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FC" w:rsidRPr="006C6A8A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Стратегічний план Ради з питань внутрішньо переміщених осіб при </w:t>
      </w:r>
      <w:r w:rsidR="006C6A8A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  <w:t>Коломийській міській раді</w:t>
      </w:r>
      <w:bookmarkStart w:id="0" w:name="_GoBack"/>
      <w:bookmarkEnd w:id="0"/>
    </w:p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на 2023-2024 роки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Сесія стратегічного планування проходила за затвеРада з питань внутрішньо переміщених осіб була створена рішенням виконавчого комітету Коломийської міської ради 15 травня 2023 року.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 складу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ради входить 16 осіб з числа представників ОМС, ВПО, ГО та благодійних фондів. Перед затвердженням персонального складу ради над положенням працювала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ініціативна  група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Всі члени ініціативної групи увійшли до ради ВПО.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Рада ВПО формувалася з активних ВПО яким пропонували через гугл форму долучитися до її складу.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Етапи створення:</w:t>
      </w:r>
    </w:p>
    <w:p w:rsidR="00AC57FC" w:rsidRPr="00AC57FC" w:rsidRDefault="00AC57FC" w:rsidP="00AC57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31 березня розміщено оголошення про створення ради ВПО</w:t>
      </w:r>
    </w:p>
    <w:p w:rsidR="00AC57FC" w:rsidRPr="00AC57FC" w:rsidRDefault="00AC57FC" w:rsidP="00AC57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01 травня було створено ініціативну групу для обговорення положення про раду ВПО. Додаток 1</w:t>
      </w:r>
    </w:p>
    <w:p w:rsidR="00AC57FC" w:rsidRPr="00AC57FC" w:rsidRDefault="00AC57FC" w:rsidP="00AC57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15 травня рішенням виконавчого комітету Коломийської міської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ради  було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затверджено положення та склад ради ВПО.</w:t>
      </w:r>
    </w:p>
    <w:p w:rsidR="00AC57FC" w:rsidRPr="00AC57FC" w:rsidRDefault="00AC57FC" w:rsidP="00AC57F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14 червня відбулося перше засідання ради ВПО.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Стратегічний та операційний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плани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питань ВПО було розроблено за підтримки Програми «Єднання заради дії». Формування стратегічного та операційного планів відбувалося 20 липня 2023 року у м. Коломия за участю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членів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 запрошених осіб, дотичних до питань ВПО, за допомогою спеціально розробленої методології. Доробка фінального документу проходила в онлайн-режимі.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рдженою всіма сторонами програмою, яка передбачала наступне: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 сесії стратегічного планування: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визначити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функції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питань ВПО відповідно до її адміністративно-територіального рівня, розробити стратегічний план на 2023-2024 рр. і операційний план на рік.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Завдання:</w:t>
      </w:r>
    </w:p>
    <w:p w:rsidR="00AC57FC" w:rsidRPr="00AC57FC" w:rsidRDefault="00AC57FC" w:rsidP="00AC57F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сформувати у учасників сесії загальне бачення щодо подальшої діяльності Ради з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питань  ВПО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 м. Коломия;</w:t>
      </w:r>
    </w:p>
    <w:p w:rsidR="00AC57FC" w:rsidRPr="00AC57FC" w:rsidRDefault="00AC57FC" w:rsidP="00AC57F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визначити головні проблеми, з якими стикаються ВПО на регіональному рівні та в громадах, як основу для розробки стратегічного плану;</w:t>
      </w:r>
    </w:p>
    <w:p w:rsidR="00AC57FC" w:rsidRPr="00AC57FC" w:rsidRDefault="00AC57FC" w:rsidP="00AC57F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визначити основні цільові групи з числа ВПО та сформувати мету щодо роботи з кожною з них;</w:t>
      </w:r>
    </w:p>
    <w:p w:rsidR="00AC57FC" w:rsidRPr="00AC57FC" w:rsidRDefault="00AC57FC" w:rsidP="00AC57F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розробити індикатори досягнення цілей з підтримки ВПО: за допомогою державних, регіональних, місцевих програм, зі створення умов для самореалізації, з надання всебічної інформації та активізації внутрішньо переміщених осіб у вирішенні питань, які стосуються їх життя та інтеграції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 громаду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AC57FC" w:rsidRPr="00AC57FC" w:rsidRDefault="00AC57FC" w:rsidP="00AC57F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розробити стратегічний та операційний плани діяльності ради.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Етапи стратегічного планування:</w:t>
      </w:r>
    </w:p>
    <w:p w:rsidR="00AC57FC" w:rsidRPr="00AC57FC" w:rsidRDefault="00AC57FC" w:rsidP="00AC57F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вступна частина: (1) презентації досягнень ОМС щодо допомоги ВПО у Коломийській територіальній громаді; (2) презентація змісту Програми «Єднання заради дії»; (3) визначення проблемних питань ВПО та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ролі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 їх вирішенні.</w:t>
      </w:r>
    </w:p>
    <w:p w:rsidR="00AC57FC" w:rsidRPr="00AC57FC" w:rsidRDefault="00AC57FC" w:rsidP="00AC57F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визначення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функцій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питань ВПО,</w:t>
      </w:r>
    </w:p>
    <w:p w:rsidR="00AC57FC" w:rsidRPr="00AC57FC" w:rsidRDefault="00AC57FC" w:rsidP="00AC57F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розробка практичного щодо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роботи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ВПО та іншими стейкхолдерами,</w:t>
      </w:r>
    </w:p>
    <w:p w:rsidR="00AC57FC" w:rsidRPr="00AC57FC" w:rsidRDefault="00AC57FC" w:rsidP="00AC57F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розробка стратегічного плану на 2 роки.</w:t>
      </w:r>
    </w:p>
    <w:p w:rsidR="00AC57FC" w:rsidRPr="00AC57FC" w:rsidRDefault="00AC57FC" w:rsidP="00AC57F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розробка операційного плану на перший рік.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Зміст документу розташований за вищезазначеним порядком.</w:t>
      </w:r>
    </w:p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Визначення основних досягнень та проблемних питань</w:t>
      </w:r>
    </w:p>
    <w:p w:rsidR="00AC57FC" w:rsidRPr="00AC57FC" w:rsidRDefault="00AC57FC" w:rsidP="00AC57F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сформувати загальну картину щодо вкладу кожної з зацікавлених сторін у підтримку ВПО на рівні громади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9"/>
        <w:gridCol w:w="2244"/>
        <w:gridCol w:w="1873"/>
        <w:gridCol w:w="1536"/>
      </w:tblGrid>
      <w:tr w:rsidR="00AC57FC" w:rsidRPr="00AC57FC" w:rsidTr="00AC57FC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Проблемне питання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Що вдалося вирішити?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Що знаходиться в стадії вирішення?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Що потребує вирішення?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Хто має це вирішувати?</w:t>
            </w:r>
          </w:p>
        </w:tc>
      </w:tr>
      <w:tr w:rsidR="00AC57FC" w:rsidRPr="00AC57FC" w:rsidTr="00AC57FC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Забезпечення ВПО житлом для середньострокового та довгострокового проживання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Виділено земельні ділянки</w:t>
            </w:r>
          </w:p>
          <w:p w:rsidR="00AC57FC" w:rsidRPr="00AC57FC" w:rsidRDefault="00AC57FC" w:rsidP="00AC57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Створено місцевою владою 4 місця компактного проживання ВПО (МКП)</w:t>
            </w:r>
          </w:p>
          <w:p w:rsidR="00AC57FC" w:rsidRPr="00AC57FC" w:rsidRDefault="00AC57FC" w:rsidP="00AC57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Створено громадськими організаціями 6 МКП</w:t>
            </w:r>
          </w:p>
          <w:p w:rsidR="00AC57FC" w:rsidRPr="00AC57FC" w:rsidRDefault="00AC57FC" w:rsidP="00AC57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Створено фонд житла, який містить дані про потреби в житлі та його наявність (власник бази - ГО Трикутник)</w:t>
            </w:r>
          </w:p>
          <w:p w:rsidR="00AC57FC" w:rsidRPr="00AC57FC" w:rsidRDefault="00AC57FC" w:rsidP="00AC57FC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Сформовано фонд житла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Підведення комунікацій до земельних ділянок за кошти місцевого бюджету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Переведення будинків МКП в соціальне житло</w:t>
            </w:r>
          </w:p>
          <w:p w:rsidR="00AC57FC" w:rsidRPr="00AC57FC" w:rsidRDefault="00AC57FC" w:rsidP="00AC57FC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Залучення коштів для будівництва соціального житла</w:t>
            </w:r>
          </w:p>
          <w:p w:rsidR="00AC57FC" w:rsidRPr="00AC57FC" w:rsidRDefault="00AC57FC" w:rsidP="00AC57FC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Будівництво</w:t>
            </w:r>
          </w:p>
          <w:p w:rsidR="00AC57FC" w:rsidRPr="00AC57FC" w:rsidRDefault="00AC57FC" w:rsidP="00AC57FC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Пільгове кредитування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Рада ВПО</w:t>
            </w:r>
          </w:p>
          <w:p w:rsidR="00AC57FC" w:rsidRPr="00AC57FC" w:rsidRDefault="00AC57FC" w:rsidP="00AC57F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Органи місцевого самоврядування</w:t>
            </w:r>
          </w:p>
          <w:p w:rsidR="00AC57FC" w:rsidRPr="00AC57FC" w:rsidRDefault="00AC57FC" w:rsidP="00AC57F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Держава</w:t>
            </w:r>
          </w:p>
        </w:tc>
      </w:tr>
      <w:tr w:rsidR="00AC57FC" w:rsidRPr="00AC57FC" w:rsidTr="00AC57FC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Відсутність достатнього рівня взаємодії, інтеграції та соціальної згуртованість у ВПО в приймаючій громаді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Створено дитячий простір</w:t>
            </w:r>
          </w:p>
          <w:p w:rsidR="00AC57FC" w:rsidRPr="00AC57FC" w:rsidRDefault="00AC57FC" w:rsidP="00AC57FC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Створено 10 МКП</w:t>
            </w:r>
          </w:p>
          <w:p w:rsidR="00AC57FC" w:rsidRPr="00AC57FC" w:rsidRDefault="00AC57FC" w:rsidP="00AC57FC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Організовано гуртки та кола за інтересами</w:t>
            </w:r>
          </w:p>
          <w:p w:rsidR="00AC57FC" w:rsidRPr="00AC57FC" w:rsidRDefault="00AC57FC" w:rsidP="00AC57FC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Регулярно проводяться заходи та тренінги за участю ВПО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Залучення в процес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очної  освіти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дітей ВПО</w:t>
            </w:r>
          </w:p>
          <w:p w:rsidR="00AC57FC" w:rsidRPr="00AC57FC" w:rsidRDefault="00AC57FC" w:rsidP="00AC57FC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Становлення діяльності ради ВПО</w:t>
            </w:r>
          </w:p>
          <w:p w:rsidR="00AC57FC" w:rsidRPr="00AC57FC" w:rsidRDefault="00AC57FC" w:rsidP="00AC57FC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Налагодження системи психологічної допомоги</w:t>
            </w:r>
          </w:p>
          <w:p w:rsidR="00AC57FC" w:rsidRPr="00AC57FC" w:rsidRDefault="00AC57FC" w:rsidP="00AC57FC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Започаткування спільних ініціатив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Посилення соціальної згуртованості ВПО з місцевими мешканцями</w:t>
            </w:r>
          </w:p>
          <w:p w:rsidR="00AC57FC" w:rsidRPr="00AC57FC" w:rsidRDefault="00AC57FC" w:rsidP="00AC57FC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Запобігання булінгу</w:t>
            </w:r>
          </w:p>
          <w:p w:rsidR="00AC57FC" w:rsidRPr="00AC57FC" w:rsidRDefault="00AC57FC" w:rsidP="00AC57FC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Протидія стереотипам</w:t>
            </w:r>
          </w:p>
          <w:p w:rsidR="00AC57FC" w:rsidRPr="00AC57FC" w:rsidRDefault="00AC57FC" w:rsidP="00AC57FC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Створення умов для ширшого використання ВПО </w:t>
            </w: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української мови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ОМС</w:t>
            </w:r>
          </w:p>
          <w:p w:rsidR="00AC57FC" w:rsidRPr="00AC57FC" w:rsidRDefault="00AC57FC" w:rsidP="00AC57F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</w:t>
            </w:r>
          </w:p>
          <w:p w:rsidR="00AC57FC" w:rsidRPr="00AC57FC" w:rsidRDefault="00AC57FC" w:rsidP="00AC57F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ВПО</w:t>
            </w:r>
          </w:p>
          <w:p w:rsidR="00AC57FC" w:rsidRPr="00AC57FC" w:rsidRDefault="00AC57FC" w:rsidP="00AC57F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Держава</w:t>
            </w:r>
          </w:p>
          <w:p w:rsidR="00AC57FC" w:rsidRPr="00AC57FC" w:rsidRDefault="00AC57FC" w:rsidP="00AC57F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місцеві жителі</w:t>
            </w:r>
          </w:p>
        </w:tc>
      </w:tr>
      <w:tr w:rsidR="00AC57FC" w:rsidRPr="00AC57FC" w:rsidTr="00AC57FC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Відсутність актуальної статистики та інформації про потреби ВПО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Сформований реєстр громада</w:t>
            </w:r>
          </w:p>
          <w:p w:rsidR="00AC57FC" w:rsidRPr="00AC57FC" w:rsidRDefault="00AC57FC" w:rsidP="00AC57F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Наявні загальні статистичні дані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Триває актуалізація реєстру громади</w:t>
            </w:r>
          </w:p>
          <w:p w:rsidR="00AC57FC" w:rsidRPr="00AC57FC" w:rsidRDefault="00AC57FC" w:rsidP="00AC57FC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Триває процес актуалізації інформації в реєстрах ГО Трикутник (наявна інформація є вибірковою та неповною)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Визначення потреб ВПО</w:t>
            </w:r>
          </w:p>
          <w:p w:rsidR="00AC57FC" w:rsidRPr="00AC57FC" w:rsidRDefault="00AC57FC" w:rsidP="00AC57FC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Оновлення статистичних даних шляхом опитування</w:t>
            </w:r>
          </w:p>
          <w:p w:rsidR="00AC57FC" w:rsidRPr="00AC57FC" w:rsidRDefault="00AC57FC" w:rsidP="00AC57FC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Проведення анкетування</w:t>
            </w:r>
          </w:p>
          <w:p w:rsidR="00AC57FC" w:rsidRPr="00AC57FC" w:rsidRDefault="00AC57FC" w:rsidP="00AC57FC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Аналіз та оформлення аналітичних даних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Рада ВПО</w:t>
            </w:r>
          </w:p>
          <w:p w:rsidR="00AC57FC" w:rsidRPr="00AC57FC" w:rsidRDefault="00AC57FC" w:rsidP="00AC57F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</w:t>
            </w:r>
          </w:p>
          <w:p w:rsidR="00AC57FC" w:rsidRPr="00AC57FC" w:rsidRDefault="00AC57FC" w:rsidP="00AC57F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ОМС</w:t>
            </w:r>
          </w:p>
          <w:p w:rsidR="00AC57FC" w:rsidRPr="00AC57FC" w:rsidRDefault="00AC57FC" w:rsidP="00AC57F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Донори</w:t>
            </w:r>
          </w:p>
        </w:tc>
      </w:tr>
      <w:tr w:rsidR="00AC57FC" w:rsidRPr="00AC57FC" w:rsidTr="00AC57FC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Відсутність в необхідному обсязі якісних та доступних соціальних послуг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Запроваджено надання послуг для сімей з дітьми, які мають інвалідність</w:t>
            </w:r>
          </w:p>
          <w:p w:rsidR="00AC57FC" w:rsidRPr="00AC57FC" w:rsidRDefault="00AC57FC" w:rsidP="00AC57F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Наявна підтримка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від  місцевих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і міжнародних ГО, НГО (облаштування просторів для дітей, тощо)</w:t>
            </w:r>
          </w:p>
          <w:p w:rsidR="00AC57FC" w:rsidRPr="00AC57FC" w:rsidRDefault="00AC57FC" w:rsidP="00AC57F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Запровадження психологічної підтримки</w:t>
            </w:r>
          </w:p>
          <w:p w:rsidR="00AC57FC" w:rsidRPr="00AC57FC" w:rsidRDefault="00AC57FC" w:rsidP="00AC57F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Запровадження логопедичних та педагогічних послуг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Триває впровадження посвідчення дитини інвалідності</w:t>
            </w:r>
          </w:p>
          <w:p w:rsidR="00AC57FC" w:rsidRPr="00AC57FC" w:rsidRDefault="00AC57FC" w:rsidP="00AC57F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Впроваджуються послуги із соціалізації та адаптації дітей дошкільного та шкільного віку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Наявність чітко сформульованого запиту від ВПО</w:t>
            </w:r>
          </w:p>
          <w:p w:rsidR="00AC57FC" w:rsidRPr="00AC57FC" w:rsidRDefault="00AC57FC" w:rsidP="00AC57FC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Регулярний збір статистичних даних</w:t>
            </w:r>
          </w:p>
          <w:p w:rsidR="00AC57FC" w:rsidRPr="00AC57FC" w:rsidRDefault="00AC57FC" w:rsidP="00AC57FC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Впровадження інклюзивного підходу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ОМС</w:t>
            </w:r>
          </w:p>
          <w:p w:rsidR="00AC57FC" w:rsidRPr="00AC57FC" w:rsidRDefault="00AC57FC" w:rsidP="00AC57FC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Держава</w:t>
            </w:r>
          </w:p>
          <w:p w:rsidR="00AC57FC" w:rsidRPr="00AC57FC" w:rsidRDefault="00AC57FC" w:rsidP="00AC57FC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ВПО (запити)</w:t>
            </w:r>
          </w:p>
          <w:p w:rsidR="00AC57FC" w:rsidRPr="00AC57FC" w:rsidRDefault="00AC57FC" w:rsidP="00AC57FC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ГО, НГО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Дана частина відображає стан у вирішенні питань, які стосуються внутрішньо переміщених осіб, що перебувають на цей час у Коломийській   територіальній громаді. Слід враховувати, що кількість осіб зі статусом ВПО може коливатися через постійну їх міграцію. Також в громаді присутні люди без офіційного статусу ВПО, точна кількість яких також невідома.</w:t>
      </w:r>
    </w:p>
    <w:p w:rsidR="00AC57FC" w:rsidRPr="00AC57FC" w:rsidRDefault="00AC57FC" w:rsidP="00AC57F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Визначення </w:t>
      </w:r>
      <w:proofErr w:type="gramStart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ролі Ради</w:t>
      </w:r>
      <w:proofErr w:type="gramEnd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з питань ВПО у вирішенні зазначених проблемних питань: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5960"/>
      </w:tblGrid>
      <w:tr w:rsidR="00AC57FC" w:rsidRPr="00AC57FC" w:rsidTr="00AC57FC">
        <w:trPr>
          <w:trHeight w:val="34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Проблемне питання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Роль Ради</w:t>
            </w:r>
            <w:proofErr w:type="gramEnd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у вирішенні проблем</w:t>
            </w:r>
          </w:p>
        </w:tc>
      </w:tr>
      <w:tr w:rsidR="00AC57FC" w:rsidRPr="00AC57FC" w:rsidTr="00AC57FC">
        <w:trPr>
          <w:trHeight w:val="34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Забезпечення ВПО житлом для середньострокового та довгострокового проживання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скоординувати питання визначення та задоволення потреб в середньостроковому та довгостроковому житлі (це дає також розуміння про кількість тих, хто залишається у громаді, а хто буде повертатися у місця постійного проживання після деокупації)</w:t>
            </w:r>
          </w:p>
          <w:p w:rsidR="00AC57FC" w:rsidRPr="00AC57FC" w:rsidRDefault="00AC57FC" w:rsidP="00AC57FC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проаналізувати ситуацію із потребами ВПО щодо житла та сформувавати рекомендацій та пропозиції до державних органів в тісній координації із ОМС щодо: (1) переведення будинків МКП в соціальне житло; (2) залучення коштів для будівництва соціального житла; (3) пропозицій щодо будівництва нового житла та програм пільгового кредитування</w:t>
            </w:r>
          </w:p>
          <w:p w:rsidR="00AC57FC" w:rsidRPr="00AC57FC" w:rsidRDefault="00AC57FC" w:rsidP="00AC57FC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сформувати систему перенаправлення для людей, які критично потребують житла</w:t>
            </w:r>
          </w:p>
          <w:p w:rsidR="00AC57FC" w:rsidRPr="00AC57FC" w:rsidRDefault="00AC57FC" w:rsidP="00AC57FC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вибудовати комунікацію між органами місцевого самоврядування та ВПО, що включатиме: (1) донесення важливої для ВПО інформації, (2) збір потреб та думок ВПО, (3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  підтримку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процесу діалогу та обговорення проблемних питань</w:t>
            </w:r>
          </w:p>
        </w:tc>
      </w:tr>
      <w:tr w:rsidR="00AC57FC" w:rsidRPr="00AC57FC" w:rsidTr="00AC57FC">
        <w:trPr>
          <w:trHeight w:val="648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Відсутність достатнього рівня взаємодії, інтеграції та соціальної згуртованість у ВПО в приймаючій громаді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поінформувати ВПО про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створення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як інструменту взаємодії і можливостей</w:t>
            </w:r>
          </w:p>
          <w:p w:rsidR="00AC57FC" w:rsidRPr="00AC57FC" w:rsidRDefault="00AC57FC" w:rsidP="00AC57FC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координувати взаємодію ВПО з ОМС щодо вирішення місцевих питань, участі у прийнятті рішень та формуванні пропозицій до місцевих НПА</w:t>
            </w:r>
          </w:p>
          <w:p w:rsidR="00AC57FC" w:rsidRPr="00AC57FC" w:rsidRDefault="00AC57FC" w:rsidP="00AC57FC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розробити та впровадити систему перенаправлення для задоволення індивідуальних потреб ВПО</w:t>
            </w:r>
          </w:p>
          <w:p w:rsidR="00AC57FC" w:rsidRPr="00AC57FC" w:rsidRDefault="00AC57FC" w:rsidP="00AC57FC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ініціювати розроблення планів заходів, які будуть направлені на покращення рівня взаємодії ВПО, місцевих мешканців, представників ОМС, ГО, НГО, бізнесу, медичних установ, закладів освіти</w:t>
            </w:r>
          </w:p>
          <w:p w:rsidR="00AC57FC" w:rsidRPr="00AC57FC" w:rsidRDefault="00AC57FC" w:rsidP="00AC57FC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скоординувати питання розроблення планів заходів щодо запобігання булінгу, протидії стереотипам та створення умов для ширшого використання ВПО української мови</w:t>
            </w:r>
          </w:p>
        </w:tc>
      </w:tr>
      <w:tr w:rsidR="00AC57FC" w:rsidRPr="00AC57FC" w:rsidTr="00AC57FC">
        <w:trPr>
          <w:trHeight w:val="34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Відсутність актуальної статистики та інформації про потреби ВПО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скоординувати питання визначення потреб ВПО, оновлення статистичних даних</w:t>
            </w:r>
          </w:p>
          <w:p w:rsidR="00AC57FC" w:rsidRPr="00AC57FC" w:rsidRDefault="00AC57FC" w:rsidP="00AC57FC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ініціювати питання проведення анкетування ВПО щодо їх потреб та формування відповідних аналітичних даних</w:t>
            </w:r>
          </w:p>
          <w:p w:rsidR="00AC57FC" w:rsidRPr="00AC57FC" w:rsidRDefault="00AC57FC" w:rsidP="00AC57FC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поширення інформації серед партнерів про потреби ВПО</w:t>
            </w:r>
          </w:p>
        </w:tc>
      </w:tr>
      <w:tr w:rsidR="00AC57FC" w:rsidRPr="00AC57FC" w:rsidTr="00AC57FC">
        <w:trPr>
          <w:trHeight w:val="342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Відсутність для ВПО в необхідному обсязі якісних та доступних соціальних послуг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підтримка зв'язку із ВПО для формування чітко сформульованого запиту від ВПО щодо їх потреб та пропозицій</w:t>
            </w:r>
          </w:p>
          <w:p w:rsidR="00AC57FC" w:rsidRPr="00AC57FC" w:rsidRDefault="00AC57FC" w:rsidP="00AC57FC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координація питань регулярного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збору  статистичних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даних про якість та доступність соціальних послуг для ВПО</w:t>
            </w:r>
          </w:p>
          <w:p w:rsidR="00AC57FC" w:rsidRPr="00AC57FC" w:rsidRDefault="00AC57FC" w:rsidP="00AC57FC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ініціювання аналізу стану впровадження інклюзивного підходу при наданні соціальних послуг для ВПО</w:t>
            </w:r>
          </w:p>
          <w:p w:rsidR="00AC57FC" w:rsidRPr="00AC57FC" w:rsidRDefault="00AC57FC" w:rsidP="00AC57FC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впровадження системи перенаправлення ВПО для отримання відповідних соціальних послуг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Після повномасштабного вторгнення потік людей збільшився у рази, що стало додатковою і непередбачуваною напругою на місцеву інфраструктуру, загострило соціальні проблеми, які пов’язані з розміщенням, працевлаштуванням, наданням гуманітарної та медичної допомоги.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цій частині плану було визначено, яку роль може відігравати Рада з питань ВПО у вирішенні проблемних питань, які вже набувають системного характеру.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За досвідом країн, в яких в результаті бойових дій відбулося масове переселення населення, такі питання вирішуються роками і не завжди мають позитивний результат. Тому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діяльність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повинна мати превентивний характер, щоб не допустити маргіналізації частини населення і зростанню соціальної напруги у громаді.</w:t>
      </w:r>
    </w:p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Визначення </w:t>
      </w:r>
      <w:proofErr w:type="gramStart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функцій Ради</w:t>
      </w:r>
      <w:proofErr w:type="gramEnd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з питань ВПО у прикладному аспекті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визначитися з основними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функціями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для розуміння рівня її впливу та відповідальності.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2453"/>
        <w:gridCol w:w="2204"/>
        <w:gridCol w:w="2453"/>
      </w:tblGrid>
      <w:tr w:rsidR="00AC57FC" w:rsidRPr="00AC57FC" w:rsidTr="00AC57FC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Функції, які виконує Рада з питань ВПО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 якою метою?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 кого ця функція спрямована?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Показники, що підтверджують виконання функції</w:t>
            </w:r>
          </w:p>
        </w:tc>
      </w:tr>
      <w:tr w:rsidR="00AC57FC" w:rsidRPr="00AC57FC" w:rsidTr="00AC57FC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Координація питань визначення та задоволення потреб, аналіз цього процесу та формування рекомендацій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виконання ОМС та державними органами своїх функцій</w:t>
            </w:r>
          </w:p>
          <w:p w:rsidR="00AC57FC" w:rsidRPr="00AC57FC" w:rsidRDefault="00AC57FC" w:rsidP="00AC57FC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визначення пріоритетних проблем</w:t>
            </w:r>
          </w:p>
          <w:p w:rsidR="00AC57FC" w:rsidRPr="00AC57FC" w:rsidRDefault="00AC57FC" w:rsidP="00AC57FC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донесення потреб ВПО до ОМС та державних органів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ВПО</w:t>
            </w:r>
          </w:p>
          <w:p w:rsidR="00AC57FC" w:rsidRPr="00AC57FC" w:rsidRDefault="00AC57FC" w:rsidP="00AC57FC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ОМС</w:t>
            </w:r>
          </w:p>
          <w:p w:rsidR="00AC57FC" w:rsidRPr="00AC57FC" w:rsidRDefault="00AC57FC" w:rsidP="00AC57FC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державні органи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зменшення скарг на гарячі лінії міського голови/поліції</w:t>
            </w:r>
          </w:p>
          <w:p w:rsidR="00AC57FC" w:rsidRPr="00AC57FC" w:rsidRDefault="00AC57FC" w:rsidP="00AC57FC">
            <w:pPr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кількість прийнятих рішень ОМС</w:t>
            </w:r>
          </w:p>
          <w:p w:rsidR="00AC57FC" w:rsidRPr="00AC57FC" w:rsidRDefault="00AC57FC" w:rsidP="00AC57FC">
            <w:pPr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відгуки (соціальні мережі)</w:t>
            </w:r>
          </w:p>
        </w:tc>
      </w:tr>
      <w:tr w:rsidR="00AC57FC" w:rsidRPr="00AC57FC" w:rsidTr="00AC57FC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Перенаправлення (карта/адресність)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 метою задоволення індивідуальних потреб ВПО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ОМС</w:t>
            </w:r>
          </w:p>
          <w:p w:rsidR="00AC57FC" w:rsidRPr="00AC57FC" w:rsidRDefault="00AC57FC" w:rsidP="00AC57FC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ГО, НГО</w:t>
            </w:r>
          </w:p>
          <w:p w:rsidR="00AC57FC" w:rsidRPr="00AC57FC" w:rsidRDefault="00AC57FC" w:rsidP="00AC57FC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бізнес</w:t>
            </w:r>
          </w:p>
          <w:p w:rsidR="00AC57FC" w:rsidRPr="00AC57FC" w:rsidRDefault="00AC57FC" w:rsidP="00AC57FC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медичні установи</w:t>
            </w:r>
          </w:p>
          <w:p w:rsidR="00AC57FC" w:rsidRPr="00AC57FC" w:rsidRDefault="00AC57FC" w:rsidP="00AC57FC">
            <w:pPr>
              <w:numPr>
                <w:ilvl w:val="0"/>
                <w:numId w:val="2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зворотній зв'язок із установ в які було здійснено перенаправлення ВПО</w:t>
            </w:r>
          </w:p>
          <w:p w:rsidR="00AC57FC" w:rsidRPr="00AC57FC" w:rsidRDefault="00AC57FC" w:rsidP="00AC57FC">
            <w:pPr>
              <w:numPr>
                <w:ilvl w:val="0"/>
                <w:numId w:val="2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кількість перенаправлень</w:t>
            </w:r>
          </w:p>
        </w:tc>
      </w:tr>
      <w:tr w:rsidR="00AC57FC" w:rsidRPr="00AC57FC" w:rsidTr="00AC57FC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Підтримка зв'язку із ВПО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виявлення потреб</w:t>
            </w:r>
          </w:p>
          <w:p w:rsidR="00AC57FC" w:rsidRPr="00AC57FC" w:rsidRDefault="00AC57FC" w:rsidP="00AC57FC">
            <w:pPr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комунікація</w:t>
            </w:r>
          </w:p>
          <w:p w:rsidR="00AC57FC" w:rsidRPr="00AC57FC" w:rsidRDefault="00AC57FC" w:rsidP="00AC57FC">
            <w:pPr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зменшення соціального напруження (психологічна розрядка)</w:t>
            </w:r>
          </w:p>
          <w:p w:rsidR="00AC57FC" w:rsidRPr="00AC57FC" w:rsidRDefault="00AC57FC" w:rsidP="00AC57FC">
            <w:pPr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інформування</w:t>
            </w:r>
          </w:p>
          <w:p w:rsidR="00AC57FC" w:rsidRPr="00AC57FC" w:rsidRDefault="00AC57FC" w:rsidP="00AC57FC">
            <w:pPr>
              <w:numPr>
                <w:ilvl w:val="0"/>
                <w:numId w:val="3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перенаправлення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ВПО</w:t>
            </w:r>
          </w:p>
          <w:p w:rsidR="00AC57FC" w:rsidRPr="00AC57FC" w:rsidRDefault="00AC57FC" w:rsidP="00AC57FC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державні органи</w:t>
            </w:r>
          </w:p>
          <w:p w:rsidR="00AC57FC" w:rsidRPr="00AC57FC" w:rsidRDefault="00AC57FC" w:rsidP="00AC57FC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ГО, НГО, благодійні фонди</w:t>
            </w:r>
          </w:p>
          <w:p w:rsidR="00AC57FC" w:rsidRPr="00AC57FC" w:rsidRDefault="00AC57FC" w:rsidP="00AC57FC">
            <w:pPr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місцеві жителі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явка</w:t>
            </w:r>
          </w:p>
          <w:p w:rsidR="00AC57FC" w:rsidRPr="00AC57FC" w:rsidRDefault="00AC57FC" w:rsidP="00AC57FC">
            <w:pPr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системність</w:t>
            </w:r>
          </w:p>
          <w:p w:rsidR="00AC57FC" w:rsidRPr="00AC57FC" w:rsidRDefault="00AC57FC" w:rsidP="00AC57FC">
            <w:pPr>
              <w:numPr>
                <w:ilvl w:val="0"/>
                <w:numId w:val="32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опитування (вхідне та вихідне)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Рада з питань ВПО є тимчасовим консультативно-дорадчим органом, діяльність якою регламентується її Положенням. Для запобігання формалізації діяльності було визначено функції органу і визначені групи стейкхолдерів, за допомогою яких планується вирішувати проблеми ВПО та залучати самих ВПО до їх вирішення.</w:t>
      </w:r>
    </w:p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Визначення груп </w:t>
      </w:r>
      <w:proofErr w:type="gramStart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стейкхолдерів Ради</w:t>
      </w:r>
      <w:proofErr w:type="gramEnd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з питання ВПО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визначити основні цільові аудиторії, з якими працює Рада, та мету взаємодії з ними.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AC57FC" w:rsidRPr="00AC57FC" w:rsidTr="00AC57FC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Групи стейкхолдерів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Раціональна мета взаємодії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Емоційна мета</w:t>
            </w:r>
          </w:p>
        </w:tc>
      </w:tr>
      <w:tr w:rsidR="00AC57FC" w:rsidRPr="00AC57FC" w:rsidTr="00AC57FC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Вразливі ВПО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Включеність</w:t>
            </w:r>
          </w:p>
          <w:p w:rsidR="00AC57FC" w:rsidRPr="00AC57FC" w:rsidRDefault="00AC57FC" w:rsidP="00AC57FC">
            <w:pPr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Залученість</w:t>
            </w:r>
          </w:p>
          <w:p w:rsidR="00AC57FC" w:rsidRPr="00AC57FC" w:rsidRDefault="00AC57FC" w:rsidP="00AC57FC">
            <w:pPr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Обізнаність</w:t>
            </w:r>
          </w:p>
          <w:p w:rsidR="00AC57FC" w:rsidRPr="00AC57FC" w:rsidRDefault="00AC57FC" w:rsidP="00AC57FC">
            <w:pPr>
              <w:numPr>
                <w:ilvl w:val="0"/>
                <w:numId w:val="33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Задоволення</w:t>
            </w:r>
          </w:p>
          <w:p w:rsidR="00AC57FC" w:rsidRPr="00AC57FC" w:rsidRDefault="00AC57FC" w:rsidP="00AC57FC">
            <w:pPr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Захист</w:t>
            </w:r>
          </w:p>
          <w:p w:rsidR="00AC57FC" w:rsidRPr="00AC57FC" w:rsidRDefault="00AC57FC" w:rsidP="00AC57FC">
            <w:pPr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Безпека</w:t>
            </w:r>
          </w:p>
          <w:p w:rsidR="00AC57FC" w:rsidRPr="00AC57FC" w:rsidRDefault="00AC57FC" w:rsidP="00AC57FC">
            <w:pPr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Значущість</w:t>
            </w:r>
          </w:p>
        </w:tc>
      </w:tr>
      <w:tr w:rsidR="00AC57FC" w:rsidRPr="00AC57FC" w:rsidTr="00AC57FC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Працездатні (зайнятість та співпраця з бізнесом)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забезпечення економіки</w:t>
            </w:r>
          </w:p>
          <w:p w:rsidR="00AC57FC" w:rsidRPr="00AC57FC" w:rsidRDefault="00AC57FC" w:rsidP="00AC57F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економічний ріст громади</w:t>
            </w:r>
          </w:p>
          <w:p w:rsidR="00AC57FC" w:rsidRPr="00AC57FC" w:rsidRDefault="00AC57FC" w:rsidP="00AC57F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підвищення зайнятості</w:t>
            </w:r>
          </w:p>
          <w:p w:rsidR="00AC57FC" w:rsidRPr="00AC57FC" w:rsidRDefault="00AC57FC" w:rsidP="00AC57F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залученість до професійного та соціального життя</w:t>
            </w:r>
          </w:p>
          <w:p w:rsidR="00AC57FC" w:rsidRPr="00AC57FC" w:rsidRDefault="00AC57FC" w:rsidP="00AC57F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мінімізувати споживацький принцип</w:t>
            </w:r>
          </w:p>
          <w:p w:rsidR="00AC57FC" w:rsidRPr="00AC57FC" w:rsidRDefault="00AC57FC" w:rsidP="00AC57F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розвиток в сфері управління проектами</w:t>
            </w:r>
          </w:p>
          <w:p w:rsidR="00AC57FC" w:rsidRPr="00AC57FC" w:rsidRDefault="00AC57FC" w:rsidP="00AC57F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підвищення рівня життя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задоволення інтересів та потреб</w:t>
            </w:r>
          </w:p>
          <w:p w:rsidR="00AC57FC" w:rsidRPr="00AC57FC" w:rsidRDefault="00AC57FC" w:rsidP="00AC57FC">
            <w:pPr>
              <w:numPr>
                <w:ilvl w:val="0"/>
                <w:numId w:val="3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самореалізація</w:t>
            </w:r>
          </w:p>
          <w:p w:rsidR="00AC57FC" w:rsidRPr="00AC57FC" w:rsidRDefault="00AC57FC" w:rsidP="00AC57FC">
            <w:pPr>
              <w:numPr>
                <w:ilvl w:val="0"/>
                <w:numId w:val="36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відчуття причетності до громади</w:t>
            </w:r>
          </w:p>
        </w:tc>
      </w:tr>
      <w:tr w:rsidR="00AC57FC" w:rsidRPr="00AC57FC" w:rsidTr="00AC57FC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Сім'ї з дітьми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інтеграція в суспільство та життя громади дітей ВПО</w:t>
            </w:r>
          </w:p>
          <w:p w:rsidR="00AC57FC" w:rsidRPr="00AC57FC" w:rsidRDefault="00AC57FC" w:rsidP="00AC57FC">
            <w:pPr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контроль за сімейним насильством</w:t>
            </w:r>
          </w:p>
          <w:p w:rsidR="00AC57FC" w:rsidRPr="00AC57FC" w:rsidRDefault="00AC57FC" w:rsidP="00AC57FC">
            <w:pPr>
              <w:numPr>
                <w:ilvl w:val="0"/>
                <w:numId w:val="37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інформування відповідних категорій про їх права та можливості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розуміння що про них піклуються</w:t>
            </w:r>
          </w:p>
          <w:p w:rsidR="00AC57FC" w:rsidRPr="00AC57FC" w:rsidRDefault="00AC57FC" w:rsidP="00AC57FC">
            <w:pPr>
              <w:numPr>
                <w:ilvl w:val="0"/>
                <w:numId w:val="38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захист</w:t>
            </w:r>
          </w:p>
        </w:tc>
      </w:tr>
      <w:tr w:rsidR="00AC57FC" w:rsidRPr="00AC57FC" w:rsidTr="00AC57FC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Соціально активні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3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залучення до заходів в громаді з метою поділитися досвідом</w:t>
            </w:r>
          </w:p>
          <w:p w:rsidR="00AC57FC" w:rsidRPr="00AC57FC" w:rsidRDefault="00AC57FC" w:rsidP="00AC57FC">
            <w:pPr>
              <w:numPr>
                <w:ilvl w:val="0"/>
                <w:numId w:val="3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залучення до активного соціального життя</w:t>
            </w:r>
          </w:p>
          <w:p w:rsidR="00AC57FC" w:rsidRPr="00AC57FC" w:rsidRDefault="00AC57FC" w:rsidP="00AC57FC">
            <w:pPr>
              <w:numPr>
                <w:ilvl w:val="0"/>
                <w:numId w:val="39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нові ідеї, проекти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57FC" w:rsidRPr="00AC57FC" w:rsidRDefault="00AC57FC" w:rsidP="00AC57FC">
            <w:pPr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визнання</w:t>
            </w:r>
          </w:p>
          <w:p w:rsidR="00AC57FC" w:rsidRPr="00AC57FC" w:rsidRDefault="00AC57FC" w:rsidP="00AC57FC">
            <w:pPr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самореалізація</w:t>
            </w:r>
          </w:p>
          <w:p w:rsidR="00AC57FC" w:rsidRPr="00AC57FC" w:rsidRDefault="00AC57FC" w:rsidP="00AC57FC">
            <w:pPr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спроможність</w:t>
            </w:r>
          </w:p>
          <w:p w:rsidR="00AC57FC" w:rsidRPr="00AC57FC" w:rsidRDefault="00AC57FC" w:rsidP="00AC57FC">
            <w:pPr>
              <w:numPr>
                <w:ilvl w:val="0"/>
                <w:numId w:val="40"/>
              </w:numPr>
              <w:spacing w:after="0" w:line="240" w:lineRule="auto"/>
              <w:ind w:left="4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бажання рухатися вперед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Практичне бачення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визначити основні елементи практичного бачення та індикатори досягнень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практичному баченні визначаються підходи, реалізація яких надає можливість поступово вирішувати проблеми ВПО і не допускати їх загострення. Підходи передбачають, що на першому місці знаходиться людина, її права та інтереси. В інтересах громади сприяти підтримці і інтеграції ВПО, та розглядати цю групу, як новий ресурс розвитку, що сприятиме посиленню спроможності громади в цілому. Водночас, треба враховувати, що ресурс громада має свої межі і також потребує підтримки та відновлення.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Головний принцип на якому будувалася дана стратегія: не вирішувати жодного питання, що стосуються ВПО, без ВПО. На цей час частина переселенців знаходиться у складних життєвих обставинах, тому завданням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Ради  є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сприяння поверненню людей зі стану СЖО у норму. Реалізація практичного бачення допомагає вибудовати шляхи адаптації, підтримки і спрямувати ВПО на перехід від об’єкту до суб’єктності та повноцінного входження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 громаду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відчуттям рівноцінності.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Серед ідей, які звучали під час обговорень можна виокремити наступне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Дослідження проблем та потреб ВПО:</w:t>
      </w:r>
    </w:p>
    <w:p w:rsidR="00AC57FC" w:rsidRPr="00AC57FC" w:rsidRDefault="00AC57FC" w:rsidP="00AC57FC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налагодження живого діалогу з ВПО</w:t>
      </w:r>
    </w:p>
    <w:p w:rsidR="00AC57FC" w:rsidRPr="00AC57FC" w:rsidRDefault="00AC57FC" w:rsidP="00AC57FC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розробка інструментів та механізмів дослідження проблем та потреб ВПО (стандартизовані анкети, інструменти зворотного зв'язку, методики збору інформації, тощо)</w:t>
      </w:r>
    </w:p>
    <w:p w:rsidR="00AC57FC" w:rsidRPr="00AC57FC" w:rsidRDefault="00AC57FC" w:rsidP="00AC57FC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проведення місцевих досліджень проблем та потреб ВПО (опитування, анкетування)</w:t>
      </w:r>
    </w:p>
    <w:p w:rsidR="00AC57FC" w:rsidRPr="00AC57FC" w:rsidRDefault="00AC57FC" w:rsidP="00AC57FC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вдосконалення механізмів збору муніципальної статистики, що стосується питань ВПО</w:t>
      </w:r>
    </w:p>
    <w:p w:rsidR="00AC57FC" w:rsidRPr="00AC57FC" w:rsidRDefault="00AC57FC" w:rsidP="00AC57FC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пошук рішення проблем ВПО на місцевому рівні та формування рекомендацій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Професійна самореалізація через працевлаштування або розвиток бізнес-ініціативи:</w:t>
      </w:r>
    </w:p>
    <w:p w:rsidR="00AC57FC" w:rsidRPr="00AC57FC" w:rsidRDefault="00AC57FC" w:rsidP="00AC57FC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допомога у пошуку роботи,</w:t>
      </w:r>
    </w:p>
    <w:p w:rsidR="00AC57FC" w:rsidRPr="00AC57FC" w:rsidRDefault="00AC57FC" w:rsidP="00AC57FC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допомога в написанні грантових заявок,</w:t>
      </w:r>
    </w:p>
    <w:p w:rsidR="00AC57FC" w:rsidRPr="00AC57FC" w:rsidRDefault="00AC57FC" w:rsidP="00AC57FC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об’єднання зусиль стейкхолдерів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у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пошуку роботи для ВПО,</w:t>
      </w:r>
    </w:p>
    <w:p w:rsidR="00AC57FC" w:rsidRPr="00AC57FC" w:rsidRDefault="00AC57FC" w:rsidP="00AC57FC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працевлаштування: перекваліфікація, нова професія, своя справа,</w:t>
      </w:r>
    </w:p>
    <w:p w:rsidR="00AC57FC" w:rsidRPr="00AC57FC" w:rsidRDefault="00AC57FC" w:rsidP="00AC57FC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познайомити ВПО з бізнесом (ярмарки вакансій та інші заходи для взаємодії з місцевим бізнесом)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Інформаційна-комунікаційна діяльність:</w:t>
      </w:r>
    </w:p>
    <w:p w:rsidR="00AC57FC" w:rsidRPr="00AC57FC" w:rsidRDefault="00AC57FC" w:rsidP="00AC57FC">
      <w:pPr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інформаційна підтримка та надання консультацій, зокрема щодо: соціальних послуг, юридичної, психологічної допомоги, поселення, працевлаштування,</w:t>
      </w:r>
    </w:p>
    <w:p w:rsidR="00AC57FC" w:rsidRPr="00AC57FC" w:rsidRDefault="00AC57FC" w:rsidP="00AC57FC">
      <w:pPr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день відкритих дверей/ прийомів для спілкування членів ради ВПО із представниками різних груп ВПО,</w:t>
      </w:r>
    </w:p>
    <w:p w:rsidR="00AC57FC" w:rsidRPr="00AC57FC" w:rsidRDefault="00AC57FC" w:rsidP="00AC57FC">
      <w:pPr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єдиний інформаційний простір для ВПО: узгоджений перелік ресурсів серед партнерів ради ВПО,</w:t>
      </w:r>
    </w:p>
    <w:p w:rsidR="00AC57FC" w:rsidRPr="00AC57FC" w:rsidRDefault="00AC57FC" w:rsidP="00AC57FC">
      <w:pPr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база послуг для ВПО від стейкхолдерів та система скоординованого перенаправлення з метою задоволення індивідуальних потреб ВПО.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Соціальна інтеграція через активності:</w:t>
      </w:r>
    </w:p>
    <w:p w:rsidR="00AC57FC" w:rsidRPr="00AC57FC" w:rsidRDefault="00AC57FC" w:rsidP="00AC57FC">
      <w:pPr>
        <w:numPr>
          <w:ilvl w:val="0"/>
          <w:numId w:val="4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організація інформального навчання</w:t>
      </w:r>
    </w:p>
    <w:p w:rsidR="00AC57FC" w:rsidRPr="00AC57FC" w:rsidRDefault="00AC57FC" w:rsidP="00AC57FC">
      <w:pPr>
        <w:numPr>
          <w:ilvl w:val="0"/>
          <w:numId w:val="4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спільні культурно-масові заходи,</w:t>
      </w:r>
    </w:p>
    <w:p w:rsidR="00AC57FC" w:rsidRPr="00AC57FC" w:rsidRDefault="00AC57FC" w:rsidP="00AC57FC">
      <w:pPr>
        <w:numPr>
          <w:ilvl w:val="0"/>
          <w:numId w:val="4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залучення до суспільно-корисних вправ: толока, екскурсії, творчі зустрічі.</w:t>
      </w:r>
    </w:p>
    <w:p w:rsidR="00AC57FC" w:rsidRPr="00AC57FC" w:rsidRDefault="00AC57FC" w:rsidP="00AC57FC">
      <w:pPr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залучення ВПО у громадську діяльність міста,</w:t>
      </w:r>
    </w:p>
    <w:p w:rsidR="00AC57FC" w:rsidRPr="00AC57FC" w:rsidRDefault="00AC57FC" w:rsidP="00AC57FC">
      <w:pPr>
        <w:numPr>
          <w:ilvl w:val="0"/>
          <w:numId w:val="4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забезпечення участі ВПО у прийнятті рішень через підтримку діалогу та пошуку рішень проблемних питань: ВПО – ОМС – ОГС,</w:t>
      </w:r>
    </w:p>
    <w:p w:rsidR="00AC57FC" w:rsidRPr="00AC57FC" w:rsidRDefault="00AC57FC" w:rsidP="00AC57FC">
      <w:pPr>
        <w:numPr>
          <w:ilvl w:val="0"/>
          <w:numId w:val="4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залучення ВПО до обговорення питань, які стосуються сфер їх життя.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Розвиток партнерства заради вирішення проблем ВПО:</w:t>
      </w:r>
    </w:p>
    <w:p w:rsidR="00AC57FC" w:rsidRPr="00AC57FC" w:rsidRDefault="00AC57FC" w:rsidP="00AC57FC">
      <w:pPr>
        <w:numPr>
          <w:ilvl w:val="0"/>
          <w:numId w:val="4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формування рекомендацій до ОМС та органів державної влади, які випрацювані на основі діалогу із ВПО</w:t>
      </w:r>
    </w:p>
    <w:p w:rsidR="00AC57FC" w:rsidRPr="00AC57FC" w:rsidRDefault="00AC57FC" w:rsidP="00AC57FC">
      <w:pPr>
        <w:numPr>
          <w:ilvl w:val="0"/>
          <w:numId w:val="4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донесення потреб ВПО до зацікавлених сторін та партнерів</w:t>
      </w:r>
    </w:p>
    <w:p w:rsidR="00AC57FC" w:rsidRPr="00AC57FC" w:rsidRDefault="00AC57FC" w:rsidP="00AC57FC">
      <w:pPr>
        <w:numPr>
          <w:ilvl w:val="0"/>
          <w:numId w:val="4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моніторинг виконання програм щодо вразливих категорій ВПО</w:t>
      </w:r>
    </w:p>
    <w:p w:rsidR="00AC57FC" w:rsidRPr="00AC57FC" w:rsidRDefault="00AC57FC" w:rsidP="00AC57FC">
      <w:pPr>
        <w:numPr>
          <w:ilvl w:val="0"/>
          <w:numId w:val="4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ініціювання розвиткових проектів в інтересах ВПО, зокрема: інвестиційних проектів, програма соціального житл, створення фонду забезпечення житлом, програм будівництва нового житла з можливістю пільгового кредитування.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Забезпечення житлом:</w:t>
      </w:r>
    </w:p>
    <w:p w:rsidR="00AC57FC" w:rsidRPr="00AC57FC" w:rsidRDefault="00AC57FC" w:rsidP="00AC57FC">
      <w:pPr>
        <w:numPr>
          <w:ilvl w:val="0"/>
          <w:numId w:val="4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об’єднання зусиль щодо розширення переліку соціального житла,</w:t>
      </w:r>
    </w:p>
    <w:p w:rsidR="00AC57FC" w:rsidRPr="00AC57FC" w:rsidRDefault="00AC57FC" w:rsidP="00AC57FC">
      <w:pPr>
        <w:numPr>
          <w:ilvl w:val="0"/>
          <w:numId w:val="4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допомога ВПО у забезпеченні житлом та його облаштування,</w:t>
      </w:r>
    </w:p>
    <w:p w:rsidR="00AC57FC" w:rsidRPr="00AC57FC" w:rsidRDefault="00AC57FC" w:rsidP="00AC57FC">
      <w:pPr>
        <w:numPr>
          <w:ilvl w:val="0"/>
          <w:numId w:val="4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будівництво житла на умовах пільгового кредитування.</w:t>
      </w:r>
    </w:p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Додаткові елементи практичного бачення, які звучали в обговоренні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Психологічна допомога:</w:t>
      </w:r>
    </w:p>
    <w:p w:rsidR="00AC57FC" w:rsidRPr="00AC57FC" w:rsidRDefault="00AC57FC" w:rsidP="00AC57FC">
      <w:pPr>
        <w:numPr>
          <w:ilvl w:val="0"/>
          <w:numId w:val="4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організація та надання психологічної підтримки ВПО,</w:t>
      </w:r>
    </w:p>
    <w:p w:rsidR="00AC57FC" w:rsidRPr="00AC57FC" w:rsidRDefault="00AC57FC" w:rsidP="00AC57FC">
      <w:pPr>
        <w:numPr>
          <w:ilvl w:val="0"/>
          <w:numId w:val="4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формування кола психологічної підтримки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Захист прав ВПО:</w:t>
      </w:r>
    </w:p>
    <w:p w:rsidR="00AC57FC" w:rsidRPr="00AC57FC" w:rsidRDefault="00AC57FC" w:rsidP="00AC57FC">
      <w:pPr>
        <w:numPr>
          <w:ilvl w:val="0"/>
          <w:numId w:val="5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інформування ВПО про їх законні права та інтереси,</w:t>
      </w:r>
    </w:p>
    <w:p w:rsidR="00AC57FC" w:rsidRPr="00AC57FC" w:rsidRDefault="00AC57FC" w:rsidP="00AC57FC">
      <w:pPr>
        <w:numPr>
          <w:ilvl w:val="0"/>
          <w:numId w:val="5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права ВПО,</w:t>
      </w:r>
    </w:p>
    <w:p w:rsidR="00AC57FC" w:rsidRPr="00AC57FC" w:rsidRDefault="00AC57FC" w:rsidP="00AC57FC">
      <w:pPr>
        <w:numPr>
          <w:ilvl w:val="0"/>
          <w:numId w:val="5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уникнення дискримінації за статусом ВПО,</w:t>
      </w:r>
    </w:p>
    <w:p w:rsidR="00AC57FC" w:rsidRPr="00AC57FC" w:rsidRDefault="00AC57FC" w:rsidP="00AC57FC">
      <w:pPr>
        <w:numPr>
          <w:ilvl w:val="0"/>
          <w:numId w:val="5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проведення адвокації прав та інтересів груп ВПО,</w:t>
      </w:r>
    </w:p>
    <w:p w:rsidR="00AC57FC" w:rsidRPr="00AC57FC" w:rsidRDefault="00AC57FC" w:rsidP="00AC57FC">
      <w:pPr>
        <w:numPr>
          <w:ilvl w:val="0"/>
          <w:numId w:val="5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захист ВПО у громаді та адаптація на новому місці.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Спілкування та обмін досвідом:</w:t>
      </w:r>
    </w:p>
    <w:p w:rsidR="00AC57FC" w:rsidRPr="00AC57FC" w:rsidRDefault="00AC57FC" w:rsidP="00AC57FC">
      <w:pPr>
        <w:numPr>
          <w:ilvl w:val="0"/>
          <w:numId w:val="5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створення формату для неформального спілкування з групами ВПО,</w:t>
      </w:r>
    </w:p>
    <w:p w:rsidR="00AC57FC" w:rsidRPr="00AC57FC" w:rsidRDefault="00AC57FC" w:rsidP="00AC57FC">
      <w:pPr>
        <w:numPr>
          <w:ilvl w:val="0"/>
          <w:numId w:val="5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створення бази історій успіху ВПО і розповсюдження кейсів серед бенефіціарів,</w:t>
      </w:r>
    </w:p>
    <w:p w:rsidR="00AC57FC" w:rsidRPr="00AC57FC" w:rsidRDefault="00AC57FC" w:rsidP="00AC57FC">
      <w:pPr>
        <w:numPr>
          <w:ilvl w:val="0"/>
          <w:numId w:val="5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організація жіночого клубу</w:t>
      </w:r>
    </w:p>
    <w:p w:rsidR="00AC57FC" w:rsidRPr="00AC57FC" w:rsidRDefault="00AC57FC" w:rsidP="00AC57FC">
      <w:pPr>
        <w:numPr>
          <w:ilvl w:val="0"/>
          <w:numId w:val="5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організація мовного клубу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Сприяння культурному розвитку:</w:t>
      </w:r>
    </w:p>
    <w:p w:rsidR="00AC57FC" w:rsidRPr="00AC57FC" w:rsidRDefault="00AC57FC" w:rsidP="00AC57FC">
      <w:pPr>
        <w:numPr>
          <w:ilvl w:val="0"/>
          <w:numId w:val="5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долучення ВПО до участі у масових заходах та святкуваннях,</w:t>
      </w:r>
    </w:p>
    <w:p w:rsidR="00AC57FC" w:rsidRPr="00AC57FC" w:rsidRDefault="00AC57FC" w:rsidP="00AC57FC">
      <w:pPr>
        <w:numPr>
          <w:ilvl w:val="0"/>
          <w:numId w:val="5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організація піших екскурсій містом,</w:t>
      </w:r>
    </w:p>
    <w:p w:rsidR="00AC57FC" w:rsidRPr="00AC57FC" w:rsidRDefault="00AC57FC" w:rsidP="00AC57FC">
      <w:pPr>
        <w:numPr>
          <w:ilvl w:val="0"/>
          <w:numId w:val="5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організація дитячого дозвілля,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Розвиток ВПО:</w:t>
      </w:r>
    </w:p>
    <w:p w:rsidR="00AC57FC" w:rsidRPr="00AC57FC" w:rsidRDefault="00AC57FC" w:rsidP="00AC57FC">
      <w:pPr>
        <w:numPr>
          <w:ilvl w:val="0"/>
          <w:numId w:val="5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тренінги для ВПО,</w:t>
      </w:r>
    </w:p>
    <w:p w:rsidR="00AC57FC" w:rsidRPr="00AC57FC" w:rsidRDefault="00AC57FC" w:rsidP="00AC57FC">
      <w:pPr>
        <w:numPr>
          <w:ilvl w:val="0"/>
          <w:numId w:val="5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пошук нових можливостей та способів підтримки ВПО,</w:t>
      </w:r>
    </w:p>
    <w:p w:rsidR="00AC57FC" w:rsidRPr="00AC57FC" w:rsidRDefault="00AC57FC" w:rsidP="00AC57FC">
      <w:pPr>
        <w:numPr>
          <w:ilvl w:val="0"/>
          <w:numId w:val="5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навчання технікам адвокації.</w:t>
      </w:r>
    </w:p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Стратегічний </w:t>
      </w:r>
      <w:proofErr w:type="gramStart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план Ради</w:t>
      </w:r>
      <w:proofErr w:type="gramEnd"/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з питань ВПО у Коломийській територіальній громаді на 2023-2025 рр.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Стратегічний план відображає коло дій, які за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допомогою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 питань ВПО будуть реалізовуватися у Коломийській територіальній громаді з залученням внутрішніх і зовнішніх стейкхолдерів. Виконуючи функції інформування, вивчення питань ВПО та розробки рішень, об’єднання стейкхолдерів та груп, які працюють навколо проблем ВПО, Рада з питань ВПО, як консультативно-дорадчий орган, координує діяльність зацікавлених сторін та забезпечує 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реалізацію даного плану за підтримкою органів місцевого самоврядування, організацій громадянського суспільства, міжнародних фундацій, бізнесу та самих внутрішньо переміщених осіб.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Стратегічний план складається з наступних напрямів:</w:t>
      </w:r>
    </w:p>
    <w:p w:rsidR="00AC57FC" w:rsidRPr="00AC57FC" w:rsidRDefault="00AC57FC" w:rsidP="00AC57FC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Дослідження та аналіз потреб ВПО</w:t>
      </w:r>
    </w:p>
    <w:p w:rsidR="00AC57FC" w:rsidRPr="00AC57FC" w:rsidRDefault="00AC57FC" w:rsidP="00AC57FC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Сприяння професійній самореалізації ВПО</w:t>
      </w:r>
    </w:p>
    <w:p w:rsidR="00AC57FC" w:rsidRPr="00AC57FC" w:rsidRDefault="00AC57FC" w:rsidP="00AC57FC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Соціальна інтеграція та адаптація ВПО</w:t>
      </w:r>
    </w:p>
    <w:p w:rsidR="00AC57FC" w:rsidRPr="00AC57FC" w:rsidRDefault="00AC57FC" w:rsidP="00AC57FC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Розвиток партнерства з ОМС, іншими партнерами ради ВПО та стейкхолдерами</w:t>
      </w:r>
    </w:p>
    <w:p w:rsidR="00AC57FC" w:rsidRPr="00AC57FC" w:rsidRDefault="00AC57FC" w:rsidP="00AC57FC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Інформаційно-консультативна робота</w:t>
      </w:r>
    </w:p>
    <w:p w:rsidR="00AC57FC" w:rsidRPr="00AC57FC" w:rsidRDefault="00AC57FC" w:rsidP="00AC57FC">
      <w:pPr>
        <w:numPr>
          <w:ilvl w:val="0"/>
          <w:numId w:val="5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Сприяння забезпеченню ВПО гідним житлом для середньострокового та довгострокового проживання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Дослідження та аналіз потреб ВПО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визначити та проаналізувати основні проблеми та потреби ВПО для формування пропозицій щодо їх вирішення, адресованих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ОМС,  органам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державної влади та представникам громадянського суспільства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22"/>
        <w:gridCol w:w="964"/>
        <w:gridCol w:w="829"/>
        <w:gridCol w:w="878"/>
        <w:gridCol w:w="961"/>
        <w:gridCol w:w="878"/>
        <w:gridCol w:w="422"/>
        <w:gridCol w:w="878"/>
        <w:gridCol w:w="1001"/>
        <w:gridCol w:w="902"/>
      </w:tblGrid>
      <w:tr w:rsidR="00AC57FC" w:rsidRPr="00AC57FC" w:rsidTr="00AC57FC">
        <w:trPr>
          <w:trHeight w:val="240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Складові напряму</w:t>
            </w:r>
          </w:p>
        </w:tc>
        <w:tc>
          <w:tcPr>
            <w:tcW w:w="102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Індикатори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3. кв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0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Підтримка діалогу із ВПО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Створення майданчику для діалогу</w:t>
            </w:r>
          </w:p>
        </w:tc>
        <w:tc>
          <w:tcPr>
            <w:tcW w:w="63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Підтримка роботи майданчику для діалогу (проведення діалогових сесій)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Жодне рішення про ВПО не приймається без участі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ru-RU"/>
              </w:rPr>
              <w:t>__ діалогових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сесій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Опитування та систематизація отриманої інформації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Напрацювання інструментів та методології моніторингу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нагальних потреб ВПО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потреб в інклюзії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потреб різних соціальних груп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потреб в інклюзії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Напрацьовано інструменти та методологію моніторингу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Проведено 4 досліджень, які описані в аналітичних звітах із рекомендаціями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ВПО, що пройшли опитування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Підтримка зворотного зв'язку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Впровадження інструментів зворотного зв'язку щодо діяльності ради ВПО та рішень, які вона ініціює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ВПО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що надали зворотній зв'язок у вигляді коментарів та пропозицій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_%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задоволеності діяльністю ради ВПО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Сприяння професійній самореалізації ВПО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 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створити умови за підтримки зацікавлених сторін щодо розширення можливостей у працевлаштуванні і розвитку власної ініціативи внутрішньо переміщених осіб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623"/>
        <w:gridCol w:w="796"/>
        <w:gridCol w:w="872"/>
        <w:gridCol w:w="693"/>
        <w:gridCol w:w="1415"/>
        <w:gridCol w:w="376"/>
        <w:gridCol w:w="376"/>
        <w:gridCol w:w="1415"/>
        <w:gridCol w:w="1080"/>
        <w:gridCol w:w="679"/>
      </w:tblGrid>
      <w:tr w:rsidR="00AC57FC" w:rsidRPr="00AC57FC" w:rsidTr="00AC57FC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Складові напряму</w:t>
            </w:r>
          </w:p>
        </w:tc>
        <w:tc>
          <w:tcPr>
            <w:tcW w:w="99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Індикатори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3. кв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Моніторинг ситуації із зайнятістю ВПО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Створення ініціативної групи для дослідження стану ринку праці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Напрацювання інструментів та методології моніторингу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потреб у працевлаштуванні/перекваліфікації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потреб у працевлаштуванні/перекваліфікації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Підготовлено 2 аналітичних звітів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Напрацювано інструментів та методології моніторингу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Проведено 2 опитування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ВПО, що пройшли опитування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Розвиток ВПО з акцентом на підвищення кваліфікації та перепр</w:t>
            </w: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офілювання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Створення каналу комунікації</w:t>
            </w:r>
          </w:p>
        </w:tc>
        <w:tc>
          <w:tcPr>
            <w:tcW w:w="8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Інформування ВПО щодо нових можливостей підвищення кваліфікації та перепрофілювання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__% (рівень)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зайнятості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осіб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які пройшли підвищення кваліфікації та перепрофілювання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lastRenderedPageBreak/>
              <w:t>__% (рівень)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ВПО, які знають про можливості у працевлаштуванні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Звернутися до ОМС про закла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дення в бюджет коштів на фінансування програм підготовки ВПО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0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Працевлаштування ВПО та взаємодія з місцевим бізнесом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Створення каналу комунікації щодо працевлаштування та перекваліфікації ВПО</w:t>
            </w:r>
          </w:p>
        </w:tc>
        <w:tc>
          <w:tcPr>
            <w:tcW w:w="6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Інформування ВПО щодо нових можливостей працевлаштування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працевлаштованих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нових підприємств та підприємців, де працюють ВПО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Розвиток бізнес-ініціативи для реалізації підприємницького потенціалу ВПО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Зустрічі з представниками бізнесу (вакансії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попит, умови, стереотипи)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Залучення експертів для консультацій щодо грантових заявок (інститут розвитку громади, відділ інвестиційної політики) та проведення даних консультацій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грантових заявок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ініційованих заходів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партнерів та ВПО, що долучилися до реалізації бізнес-ініціатив ВПО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Інформування ВПО щодо нових можливостей фінансування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        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Соціальна інтеграція та адаптація ВПО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сприяти створенню умов для підтримки внутрішньо переміщених осіб у процесах адаптації до нових умов життя, інтеграції у Коломийську територіальну громаду, розширення соціальних зв'язків та взаємопізнання ВПО та місцевих мешканців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895"/>
        <w:gridCol w:w="677"/>
        <w:gridCol w:w="1208"/>
        <w:gridCol w:w="631"/>
        <w:gridCol w:w="816"/>
        <w:gridCol w:w="868"/>
        <w:gridCol w:w="891"/>
        <w:gridCol w:w="559"/>
        <w:gridCol w:w="1087"/>
        <w:gridCol w:w="796"/>
      </w:tblGrid>
      <w:tr w:rsidR="00AC57FC" w:rsidRPr="00AC57FC" w:rsidTr="00AC57FC">
        <w:trPr>
          <w:trHeight w:val="200"/>
        </w:trPr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Складові напряму</w:t>
            </w:r>
          </w:p>
        </w:tc>
        <w:tc>
          <w:tcPr>
            <w:tcW w:w="10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Індикатори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AC57FC" w:rsidRPr="00AC57FC" w:rsidTr="00AC57FC">
        <w:trPr>
          <w:trHeight w:val="2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3. кв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Адаптація ВПО (долуч</w:t>
            </w: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ення дітей ВПО в освітній процес, психологічної, соціальної підтримки, підвищення обізнаності, доступ до соціальних послуг)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Сприяння в організації надан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ня психологічної підтримки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Інформаційна кампанія для залучення дітей ВПО в очний освітній процес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Сприяння в організації наданн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я правової допомоги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Ініціювання навчання ВПО технікам адвокації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Проведення адвокації прав та 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інтересів груп ВПО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 осіб, що заявили про 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успіш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ну соціальну інтеграція в громаду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осіб, залучений в соціально-культурне життя громади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осіб, охоплених інформаційними кампаніями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проведених адвокаційних кампаній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Інформаційна кампанія про законні права та інтереси ВПО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Інформаційна кампанія з протидії стереотипному ставленню до ВПО та їх дискримінації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Спілкування та обмін досвідом для долучення в життя громади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Запровадження мовних курсів та просторів для спілкування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Клуб по інтересах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Благодійний марафон ВПО та жителів громади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Залучення ВПО в ролі волонтерів до масових заходів в громаді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Організація жіночого клубу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Організація дитячого дозвілля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Еко-заходи по висадці дерев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 осіб, охоплених заходами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 спілкування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та обміну досвідом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00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Сприяння культурному розвитку</w:t>
            </w:r>
          </w:p>
        </w:tc>
        <w:tc>
          <w:tcPr>
            <w:tcW w:w="102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Запровадження екскурсій містом та територією громади з фокусом на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історію,  культуру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та традиції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осіб, які брали участь в екскурсіях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Соціалізація через різні активності, зокрема навчання та абілітацію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Створення програми по абілітації ВПО (проект) для ОМС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Залучення менторів/фасилітаторів для навчання ВПО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Правопросвітня компанія для батьків ВПО про важливість очного навчання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Ініціювання вдосконалення процесу навчання дітей ВПО онлайн та офлайн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започатковано 1 проект по абілітації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осіб, охоплених менторським супроводом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осіб, охоплених навчальними заходами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        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Розвиток партнерства з ОМС, іншими партнерами ради ВПО та стейкхолдерами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розвиток партнерських відносин ради ВПО з ОМС, іншими партнерами та ключовими зацікавленими сторонами заради посилення власної спроможності координувати процеси вирішення проблем та задоволення потреб ВПО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762"/>
        <w:gridCol w:w="990"/>
        <w:gridCol w:w="758"/>
        <w:gridCol w:w="811"/>
        <w:gridCol w:w="811"/>
        <w:gridCol w:w="990"/>
        <w:gridCol w:w="780"/>
        <w:gridCol w:w="799"/>
        <w:gridCol w:w="987"/>
        <w:gridCol w:w="753"/>
      </w:tblGrid>
      <w:tr w:rsidR="00AC57FC" w:rsidRPr="00AC57FC" w:rsidTr="00AC57FC">
        <w:trPr>
          <w:trHeight w:val="2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Складові напряму</w:t>
            </w:r>
          </w:p>
        </w:tc>
        <w:tc>
          <w:tcPr>
            <w:tcW w:w="10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Індикатори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AC57FC" w:rsidRPr="00AC57FC" w:rsidTr="00AC57FC">
        <w:trPr>
          <w:trHeight w:val="2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3. кв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Посилення взаємодії з ОМС: інформування, формування рекомендацій, координація та </w:t>
            </w: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моніторинг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Обрати співголову ради ВПО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Створити ініціативну групу з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членів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для моніторингу та контролю виконання рішень та програм 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щодо ВПО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Моніторинг та контроль виконання рішень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  програм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щодо підтримки вразливих категорій ВПО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Моніторинг та контроль виконання рішень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  програм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щодо підтримки вразливих категорій ВПО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Моніторинг та контроль виконання рішень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  програм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щодо підтримки вразливих категорій ВПО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Співголова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ВПО є членом виконкому міської ради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звернення до ОМС та державних органів в інтересах груп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монітор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инги виконання програм підтрики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затверджені ОМС програми/напрямки підтримки ВПО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Напрацювати покрокове звернення про введення в склад виконкому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співголови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ВПО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Ініціювання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нових програм/напрямків підтримки ВПО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Ініціювання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нових програм/напрямків підтримки ВПО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Посилення спроможності до координації зусиль партнерів, які працюють з ВПО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Звернутися до стейкхолдерів з переліком потреб ВПО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Актуалізація потреб ВПО, якими володіють партнери та їх узагальнення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Провести діалогові зустрічі з партнерами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Звернутися до стейкхолдерів з переліком потреб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Моніторинг потреб ВПО та рівня їх задоволення на основі узагальнених даних від партнерів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Ініціювання створення всеукраїнської асоціації рад ВПО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звернень до партнерів та міжнародних організацій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для ініціювання допомоги ВПО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Ініціювання місцевих розвиткових проектів в інтересах ВПО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Створити робочу групу зі створення інвестиційного проекту, пов'язаний із програмами будівництва житла, в тому числі 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соціального та пільгового кредитування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Ініціювати розробку інвестиційного проекту, пов'язаний із програмами будівництва житла, в тому числі соціального та пільго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вого кредитування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Ініціювати широке обговорення основних параметрів інвестиційного проекту із залученням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громади,  ОМС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 та стейкхолдерів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Фіналізація проекту програми будівництва соціального житла та житла для ВПО в Коломийській громаді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Подати звернень до державних органів щодо будівництва соціального житла та житла для ВПО в Коломийській 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громаді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 інвестиційний проект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Посилення спроможності до написання інвестиційних проектів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Інформаційно-консультативна робота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поширювати інформацію про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діяльність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для забезпечення реалізації прав та підтримки інтересів ВПО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711"/>
        <w:gridCol w:w="681"/>
        <w:gridCol w:w="767"/>
        <w:gridCol w:w="999"/>
        <w:gridCol w:w="999"/>
        <w:gridCol w:w="877"/>
        <w:gridCol w:w="999"/>
        <w:gridCol w:w="404"/>
        <w:gridCol w:w="967"/>
        <w:gridCol w:w="817"/>
      </w:tblGrid>
      <w:tr w:rsidR="00AC57FC" w:rsidRPr="00AC57FC" w:rsidTr="00AC57FC">
        <w:trPr>
          <w:trHeight w:val="200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Складові напряму</w:t>
            </w:r>
          </w:p>
        </w:tc>
        <w:tc>
          <w:tcPr>
            <w:tcW w:w="10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Індикатори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3. кв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Інформаційно-комунікаційна діяльність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Створення сторінки ради ВПО в соціальних мережах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Проведення публічного звітування про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діяльність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і її досягнення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Створення сайту ради ВПО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Впровадження системи надання консультацій та інформації для ВПО та гостей міста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Проведення публічного звітування про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діяльність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і її досягнення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сторінка ради ВПО в соціальних мережах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сайт ради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інформаційна платформа для ВПО та гостей міста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публічних звіти про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діяльність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і її досягнення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Сприяння розвитку системи скоординованого перенаправлення для покращення доступності існуючих в громаді послуг та сервісів для ВПО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створення бази даних про існуючі в громаді послуг, сервіси для ВПО та їх надавачів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сприяння формуванню домовленостей між ключовими надавачами послуг та сервісів для ВПО про принципи роботи алгоритму скоординованого перенаправлення ВПО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ініціювання процесу пілотування скоординованого перенаправлення ВПО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впровадження алгоритму скоординованого перенаправлення ВПО в діяльність партнерів ради ВПО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сформована база даних про існуючі в громаді послуг, сервіси для ВПО та їх надавачів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розроблений алгоритм скоординованого перенаправлення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ru-RU"/>
              </w:rPr>
              <w:t>_ партнерів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ради ВПО використовують алгоритм скоординованого перенаправлення ВПО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Сприяння забезпеченню ВПО гідним житлом для середньострокового та довгострокового проживання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сприяти реалізації програм і ініціатив, що спрямовані на забезпечення житлом і покращення умов проживання ВПО у Коломийській територіальній громаді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474"/>
        <w:gridCol w:w="474"/>
        <w:gridCol w:w="475"/>
        <w:gridCol w:w="1338"/>
        <w:gridCol w:w="433"/>
        <w:gridCol w:w="475"/>
        <w:gridCol w:w="475"/>
        <w:gridCol w:w="1338"/>
        <w:gridCol w:w="1323"/>
        <w:gridCol w:w="1156"/>
      </w:tblGrid>
      <w:tr w:rsidR="00AC57FC" w:rsidRPr="00AC57FC" w:rsidTr="00AC57FC">
        <w:trPr>
          <w:trHeight w:val="200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Складові напряму</w:t>
            </w:r>
          </w:p>
        </w:tc>
        <w:tc>
          <w:tcPr>
            <w:tcW w:w="10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Індикатори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3. кв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Моніторинг ситуації із станом забезпечення ВПО гідними </w:t>
            </w: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умовами проживання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житлових потреб/проблем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Дослідження житлових потреб/проблем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дослідження житлових потреб/проблем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Сприяння в забезпеченні ВПО соціальним житлом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Існує декілька альтернативних рішень щодо забезпечення житлом ВПО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ВПО активно включені у рішення даної проблеми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ВПО використовують інструменти адвокації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Сприяння розвитку програм будівництва та пільгового кредитування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Сприяння ВПО в покращенні умов проживання в наявному місці перебування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Операційний план на перший рік</w:t>
      </w:r>
    </w:p>
    <w:p w:rsidR="00AC57FC" w:rsidRPr="00AC57FC" w:rsidRDefault="00AC57FC" w:rsidP="00AC57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2023-2024 рр.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Дослідження та аналіз потреб ВПО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визначити та проаналізувати основні проблеми та потреби ВПО для формування пропозицій щодо їх вирішення, адресованих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ОМС,  органам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державної влади та представникам громадянського суспільства</w:t>
      </w:r>
    </w:p>
    <w:tbl>
      <w:tblPr>
        <w:tblW w:w="0" w:type="auto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798"/>
        <w:gridCol w:w="593"/>
        <w:gridCol w:w="633"/>
        <w:gridCol w:w="607"/>
        <w:gridCol w:w="637"/>
        <w:gridCol w:w="589"/>
        <w:gridCol w:w="519"/>
        <w:gridCol w:w="526"/>
        <w:gridCol w:w="638"/>
        <w:gridCol w:w="560"/>
        <w:gridCol w:w="586"/>
        <w:gridCol w:w="595"/>
        <w:gridCol w:w="559"/>
        <w:gridCol w:w="900"/>
      </w:tblGrid>
      <w:tr w:rsidR="00AC57FC" w:rsidRPr="00AC57FC" w:rsidTr="00AC57FC">
        <w:trPr>
          <w:trHeight w:val="20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Складові напряму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Завдання щодо реалізації стратегічного </w:t>
            </w: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напряму</w:t>
            </w:r>
          </w:p>
        </w:tc>
        <w:tc>
          <w:tcPr>
            <w:tcW w:w="5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6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</w:tr>
      <w:tr w:rsidR="00AC57FC" w:rsidRPr="00AC57FC" w:rsidTr="00AC57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грудень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Підтримка діалогу із ВПО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Створення майданчику для діалогу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Жодне рішення про ВПО не приймається без участі ВПО</w:t>
            </w:r>
          </w:p>
        </w:tc>
      </w:tr>
      <w:tr w:rsidR="00AC57FC" w:rsidRPr="00AC57FC" w:rsidTr="00AC57FC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Підтримка роботи майданчику для діалогу (проведення діалогових сесій)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eastAsia="ru-RU"/>
              </w:rPr>
              <w:t>__ діалогових</w:t>
            </w: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сесій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Опитування та систематизація отриманої інформації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Напрацювання інструментів та методології моніторингу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Напрацьовано інструменти та методологію моніторингу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Дослідження нагальних потреб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Проведено 1 дослідження, яке описано в аналітичному звіті із рекомендаціями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ВПО, що пройшли опитування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Дослідження потреб в інклюзії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Проведено 1 дослідження, яке описано в аналітичному звіті із рекомендаціями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lastRenderedPageBreak/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ВПО, що пройшли опитування</w:t>
            </w:r>
          </w:p>
        </w:tc>
      </w:tr>
      <w:tr w:rsidR="00AC57FC" w:rsidRPr="00AC57FC" w:rsidTr="00AC57F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Підтримка зворотного зв'язку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Впровадження інструментів зворотного зв'язку щодо діяльності ради ВПО та рішень, які вона ініціює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 xml:space="preserve">__ (кількість)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ВПО ,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що надали зворотній зв'язок у вигляді коментарів та пропозицій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_%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задоволеності діяльністю ради ВПО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Сприяння професійній самореалізації ВПО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 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створити умови за підтримки зацікавлених сторін щодо розширення можливостей у працевлаштуванні і розвитку власної ініціативи внутрішньо переміщених осіб</w:t>
      </w:r>
    </w:p>
    <w:tbl>
      <w:tblPr>
        <w:tblW w:w="0" w:type="auto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373"/>
        <w:gridCol w:w="539"/>
        <w:gridCol w:w="572"/>
        <w:gridCol w:w="551"/>
        <w:gridCol w:w="575"/>
        <w:gridCol w:w="535"/>
        <w:gridCol w:w="477"/>
        <w:gridCol w:w="483"/>
        <w:gridCol w:w="576"/>
        <w:gridCol w:w="512"/>
        <w:gridCol w:w="533"/>
        <w:gridCol w:w="541"/>
        <w:gridCol w:w="511"/>
        <w:gridCol w:w="931"/>
      </w:tblGrid>
      <w:tr w:rsidR="00AC57FC" w:rsidRPr="00AC57FC" w:rsidTr="00AC57FC">
        <w:trPr>
          <w:trHeight w:val="20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Складові напряму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5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</w:tr>
      <w:tr w:rsidR="00AC57FC" w:rsidRPr="00AC57FC" w:rsidTr="00AC57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грудень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Моніторинг ситуації із зайнятістю ВПО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Створення ініціативної групи для дослідження стану ринку праці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ініціативна група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Напрацювання інструментів та методології моніторингу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Напрацювано інструментів та методології моніторингу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Дослідження потреб у працевлаштуванні/перекваліфікації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Проведено 1 опитування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ВПО, що пройшли опитування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Розвиток ВПО з </w:t>
            </w: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акцентом на підвищення кваліфікації та перепрофілювання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Створення каналу комунікації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додатковий 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канал комунікації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Інформування ВПО щодо нових можливостей підвищення кваліфікації та перепрофілювання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охоплених інформуванням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Звернутися до ОМС про закладення в бюджет коштів на фінансування програм підготовки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звернення до ОМС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Працевлаштування ВПО та взаємодія з місцевим бізнесом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Створення каналу комунікації щодо працевлаштування та перекваліфікації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додатковий канал комунікації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Інформування ВПО щодо нових можливостей працевлаштування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охоплених інформуванням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Розвиток бізнес-ініціативи для реалізації підприємницького потенціалу ВПО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Зустрічі з представниками бізнесу (вакансії</w:t>
            </w:r>
            <w:proofErr w:type="gramStart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попит, умови, стереотипи)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ініційованих заходів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Інформування ВПО щодо нових можливостей фінансування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партнерів та ВПО, що долучилися до реалізації бізнес-ініціатив ВПО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Залучення експертів для консультацій щодо грантових заявок (інститут розвитку громади, відділ інвестиційної політики)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грантових заявок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        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Соціальна інтеграція та адаптація ВПО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сприяти створенню умов для підтримки внутрішньо переміщених осіб у процесах адаптації до нових умов життя, інтеграції у Коломийську територіальну громаду, розширення соціальних зв'язків та взаємопізнання ВПО та місцевих мешканців</w:t>
      </w:r>
    </w:p>
    <w:tbl>
      <w:tblPr>
        <w:tblW w:w="0" w:type="auto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102"/>
        <w:gridCol w:w="581"/>
        <w:gridCol w:w="621"/>
        <w:gridCol w:w="596"/>
        <w:gridCol w:w="624"/>
        <w:gridCol w:w="578"/>
        <w:gridCol w:w="510"/>
        <w:gridCol w:w="517"/>
        <w:gridCol w:w="625"/>
        <w:gridCol w:w="550"/>
        <w:gridCol w:w="575"/>
        <w:gridCol w:w="584"/>
        <w:gridCol w:w="549"/>
        <w:gridCol w:w="786"/>
      </w:tblGrid>
      <w:tr w:rsidR="00AC57FC" w:rsidRPr="00AC57FC" w:rsidTr="00AC57FC">
        <w:trPr>
          <w:trHeight w:val="20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Складові напряму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5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</w:tr>
      <w:tr w:rsidR="00AC57FC" w:rsidRPr="00AC57FC" w:rsidTr="00AC57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грудень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Адаптація ВПО (долучення дітей ВПО в освітній процес, психологічної, соціальної підтримки, підвищення обізнаності, доступ до соціальних послуг)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Сприяння в організації надання психологічної підтримки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__(кількість)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осіб, що отримали доступ до психологічної підтримки ВПО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Інформаційна кампанія для залучення дітей ВПО в очний освітній процес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__(кількість)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дітей ВПО залучених в очний освітній процес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Інформаційна кампанія про законні права та інтереси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__(кількість)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осіб, охоплених інформаційною кампанією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Спілкування та обмін досвідом для долучення в життя громади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Запровадження мовних курсів та просторів для спілкування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осіб, охоплених заходами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Клуб по інтересах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осіб, охоплених заходами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Благодійний марафон ВПО та </w:t>
            </w: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жителів громади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осіб, охопле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них заходами</w:t>
            </w:r>
          </w:p>
        </w:tc>
      </w:tr>
      <w:tr w:rsidR="00AC57FC" w:rsidRPr="00AC57FC" w:rsidTr="00AC57FC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Сприяння культурному розвитку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Запровадження екскурсій містом та територією громади з фокусом на </w:t>
            </w:r>
            <w:proofErr w:type="gramStart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історію,  культуру</w:t>
            </w:r>
            <w:proofErr w:type="gramEnd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та традиції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осіб, які брали участь в екскурсіях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Соціалізація через різні активності, зокрема навчання та абілітацію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Створення програми по абілітації ВПО (проект) для ОМС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започатковано 1 проект по абілітації ВПО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Залучення менторів/фасилітаторів для навчання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осіб, охоплених менторським супроводом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        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Розвиток партнерства з ОМС, іншими партнерами ради ВПО та стейкхолдерами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розвиток партнерських відносин ради ВПО з ОМС, іншими партнерами та ключовими зацікавленими сторонами заради посилення власної спроможності координувати процеси вирішення проблем та задоволення потреб ВПО</w:t>
      </w:r>
    </w:p>
    <w:tbl>
      <w:tblPr>
        <w:tblW w:w="0" w:type="auto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936"/>
        <w:gridCol w:w="573"/>
        <w:gridCol w:w="611"/>
        <w:gridCol w:w="586"/>
        <w:gridCol w:w="614"/>
        <w:gridCol w:w="569"/>
        <w:gridCol w:w="503"/>
        <w:gridCol w:w="510"/>
        <w:gridCol w:w="615"/>
        <w:gridCol w:w="542"/>
        <w:gridCol w:w="566"/>
        <w:gridCol w:w="575"/>
        <w:gridCol w:w="541"/>
        <w:gridCol w:w="1044"/>
      </w:tblGrid>
      <w:tr w:rsidR="00AC57FC" w:rsidRPr="00AC57FC" w:rsidTr="00AC57FC">
        <w:trPr>
          <w:trHeight w:val="20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Складові напряму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5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</w:tr>
      <w:tr w:rsidR="00AC57FC" w:rsidRPr="00AC57FC" w:rsidTr="00AC57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грудень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Посилення взаємодії з ОМС: інформування, формування рекомендацій, координація та </w:t>
            </w: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моніторинг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Обрати співголову ради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Напрацювати покрокове звернення про введення в склад виконкому </w:t>
            </w:r>
            <w:proofErr w:type="gramStart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співголови Ради</w:t>
            </w:r>
            <w:proofErr w:type="gramEnd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Співголова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ВПО є членом виконкому міської ради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Ініціювання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нових програм/напрямків підтримки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рішення ОМС про нову програму/напрямок підтримки ВПО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Створити ініціативну групу з </w:t>
            </w:r>
            <w:proofErr w:type="gramStart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членів Ради</w:t>
            </w:r>
            <w:proofErr w:type="gramEnd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для моніторингу та контролю виконання рішень та програм щодо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ініціативна група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Моніторинг та контроль виконання рішень </w:t>
            </w:r>
            <w:proofErr w:type="gramStart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та  програм</w:t>
            </w:r>
            <w:proofErr w:type="gramEnd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щодо підтримки вразливих категорій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(кількість)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моніторингів виконання програм підтримки ВПО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Посилення спроможності до координації зусиль партнерів, які працюють з ВПО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Звернутися до стейкхолдерів з переліком потреб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</w:t>
            </w:r>
          </w:p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звернень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Актуалізація потреб ВПО, якими володіють партнери та їх узагальнення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звіт про актуалізовані потреби ВПО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Провести діалогові зустрічі з партнерами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 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зустрічей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Звернутися до стейкхолдерів з переліком потреб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(кількість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звернень до стейкхолдерів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Ініціювання місцевих розвиткових проектів в інтересах ВПО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Створити робочу групу зі створення інвестиційного проекту, пов'язаний із програмами будівництва житла, в тому числі соціального та пільгового кредитування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робоча група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Посилення спроможності до написання інвестиційних проектів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навчальних заходи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Ініціювати розробку інвестиційного проекту, пов'язаний із програмами будівництва житла, в тому числі соціального та пільгового кредитування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звернення про ініціювання розробки проекту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Інформаційно-консультативна робота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поширювати інформацію про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діяльність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для забезпечення реалізації прав та підтримки інтересів ВПО</w:t>
      </w:r>
    </w:p>
    <w:tbl>
      <w:tblPr>
        <w:tblW w:w="0" w:type="auto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873"/>
        <w:gridCol w:w="578"/>
        <w:gridCol w:w="617"/>
        <w:gridCol w:w="592"/>
        <w:gridCol w:w="620"/>
        <w:gridCol w:w="574"/>
        <w:gridCol w:w="507"/>
        <w:gridCol w:w="514"/>
        <w:gridCol w:w="621"/>
        <w:gridCol w:w="547"/>
        <w:gridCol w:w="572"/>
        <w:gridCol w:w="580"/>
        <w:gridCol w:w="546"/>
        <w:gridCol w:w="930"/>
      </w:tblGrid>
      <w:tr w:rsidR="00AC57FC" w:rsidRPr="00AC57FC" w:rsidTr="00AC57FC">
        <w:trPr>
          <w:trHeight w:val="20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Складові напряму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5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</w:tr>
      <w:tr w:rsidR="00AC57FC" w:rsidRPr="00AC57FC" w:rsidTr="00AC57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грудень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Інформаційно-комунікаційна діяльність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Створення сторінки ради ВПО в соціальних мережах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сторінка ради ВПО в соціальних мережах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Проведення публічного звітування про </w:t>
            </w:r>
            <w:proofErr w:type="gramStart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діяльність Ради</w:t>
            </w:r>
            <w:proofErr w:type="gramEnd"/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і її досягнення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публічний звіт про 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діяльність Ради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і її досягнення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Створення сайту ради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сайт ради ВПО</w:t>
            </w: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Сприяння розвитку системи скоординованого перенаправлення для покращення доступності існуючих в громаді послуг та сервісів для ВПО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Створення бази даних про існуючі в громаді послуг, сервіси для ВПО та їх надавачів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база даних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Сприяння формуванню домовленостей між ключовими надавачами послуг та сервісів для ВПО </w:t>
            </w: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 принципи роботи алгоритму скоординованого перенаправлення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кількість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 зустрічей</w:t>
            </w:r>
            <w:proofErr w:type="gramEnd"/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Ініціювання процесу пілотування скоординованого перенаправлення ВПО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__ (</w:t>
            </w:r>
            <w:proofErr w:type="gramStart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00"/>
                <w:lang w:eastAsia="ru-RU"/>
              </w:rPr>
              <w:t>кількість</w:t>
            </w: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 учасників</w:t>
            </w:r>
            <w:proofErr w:type="gramEnd"/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пілотування серед партнерів ради ВПО</w:t>
            </w: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Стратегічний напрям: </w:t>
      </w:r>
      <w:r w:rsidRPr="00AC57F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Сприяння забезпеченню ВПО гідним житлом для середньострокового та довгострокового проживання</w:t>
      </w:r>
    </w:p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Мета:</w:t>
      </w: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сприяти реалізації програм і ініціатив, що спрямовані на забезпечення житлом і покращення умов проживання ВПО у Коломийській територіальній громаді</w:t>
      </w:r>
    </w:p>
    <w:tbl>
      <w:tblPr>
        <w:tblW w:w="0" w:type="auto"/>
        <w:tblInd w:w="-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869"/>
        <w:gridCol w:w="594"/>
        <w:gridCol w:w="635"/>
        <w:gridCol w:w="609"/>
        <w:gridCol w:w="639"/>
        <w:gridCol w:w="591"/>
        <w:gridCol w:w="520"/>
        <w:gridCol w:w="527"/>
        <w:gridCol w:w="640"/>
        <w:gridCol w:w="562"/>
        <w:gridCol w:w="588"/>
        <w:gridCol w:w="597"/>
        <w:gridCol w:w="561"/>
        <w:gridCol w:w="853"/>
      </w:tblGrid>
      <w:tr w:rsidR="00AC57FC" w:rsidRPr="00AC57FC" w:rsidTr="00AC57FC">
        <w:trPr>
          <w:trHeight w:val="20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Складові напряму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Завдання щодо реалізації стратегічного напряму</w:t>
            </w:r>
          </w:p>
        </w:tc>
        <w:tc>
          <w:tcPr>
            <w:tcW w:w="5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</w:tr>
      <w:tr w:rsidR="00AC57FC" w:rsidRPr="00AC57FC" w:rsidTr="00AC57F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грудень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січень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лютий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березень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квітень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Моніторинг ситуації із станом забезпечення ВПО гідними умовами проживання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Дослідження житлових потреб/проблем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дослідження житлових потреб/проблем</w:t>
            </w: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Сприяння в забезпеченні ВПО соціальним житлом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Сприяння </w:t>
            </w: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розвитку програм будівництва та пільгового кредитування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57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Сприяння ВПО в покращенні умов проживання в наявному місці перебування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7FC" w:rsidRPr="00AC57FC" w:rsidTr="00AC57FC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7FC" w:rsidRPr="00AC57FC" w:rsidRDefault="00AC57FC" w:rsidP="00A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57FC" w:rsidRPr="00AC57FC" w:rsidRDefault="00AC57FC" w:rsidP="00AC57F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Короткі висновки:</w:t>
      </w:r>
    </w:p>
    <w:p w:rsidR="00AC57FC" w:rsidRPr="00AC57FC" w:rsidRDefault="00AC57FC" w:rsidP="00AC57FC">
      <w:pPr>
        <w:numPr>
          <w:ilvl w:val="0"/>
          <w:numId w:val="5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Рада з питань ВПО є інструментом, якому довіряють потужні міжнародні та національні стейкхолдери, тому справжня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дієвість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відкриває додаткові можливості і доступ до ресурсів.</w:t>
      </w:r>
    </w:p>
    <w:p w:rsidR="00AC57FC" w:rsidRPr="00AC57FC" w:rsidRDefault="00AC57FC" w:rsidP="00AC57FC">
      <w:pPr>
        <w:numPr>
          <w:ilvl w:val="0"/>
          <w:numId w:val="5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Залучення до реалізації плану внутрішньо переміщених осіб буде сприяти довірі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а стратегічний план відповідати вирішенню реальних потреб.</w:t>
      </w:r>
    </w:p>
    <w:p w:rsidR="00AC57FC" w:rsidRPr="00AC57FC" w:rsidRDefault="00AC57FC" w:rsidP="00AC57FC">
      <w:pPr>
        <w:numPr>
          <w:ilvl w:val="0"/>
          <w:numId w:val="5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Сприяння розвитку громадської активності та в цілому ініціативності ВПО, залучення до співпраці активістів спрятиме подоланню патерналістських настроїв серед даної групи та її подальшої інтеграції в громаду.</w:t>
      </w:r>
    </w:p>
    <w:p w:rsidR="00AC57FC" w:rsidRPr="00AC57FC" w:rsidRDefault="00AC57FC" w:rsidP="00AC57FC">
      <w:pPr>
        <w:numPr>
          <w:ilvl w:val="0"/>
          <w:numId w:val="5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Слід зазначити, що є необхідність піклуватися про емоційно-психологічний стан ВПО, який пов’язаний:</w:t>
      </w:r>
    </w:p>
    <w:p w:rsidR="00AC57FC" w:rsidRPr="00AC57FC" w:rsidRDefault="00AC57FC" w:rsidP="00AC57FC">
      <w:pPr>
        <w:numPr>
          <w:ilvl w:val="0"/>
          <w:numId w:val="59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 пережитою окупацією, життям на територіях, де проходили активні бойові дії,</w:t>
      </w:r>
    </w:p>
    <w:p w:rsidR="00AC57FC" w:rsidRPr="00AC57FC" w:rsidRDefault="00AC57FC" w:rsidP="00AC57FC">
      <w:pPr>
        <w:numPr>
          <w:ilvl w:val="0"/>
          <w:numId w:val="59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втратою близьких, звичного кола і майна,</w:t>
      </w:r>
    </w:p>
    <w:p w:rsidR="00AC57FC" w:rsidRPr="00AC57FC" w:rsidRDefault="00AC57FC" w:rsidP="00AC57FC">
      <w:pPr>
        <w:numPr>
          <w:ilvl w:val="0"/>
          <w:numId w:val="59"/>
        </w:numPr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переселенням, необхідністю адаптуватися в нових місцевих умовах та україномовному середовищі 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–  це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травмуючий досвід, який може викликати дезорієнтацію, безініціативність та інші проблеми. Соціально-психологічна підтримка є дуже важливою, оскільки допомагає відновити власний ресурс і допомогти перетворитися в ресурс для приймаючої громади.</w:t>
      </w:r>
    </w:p>
    <w:p w:rsidR="00AC57FC" w:rsidRPr="00AC57FC" w:rsidRDefault="00AC57FC" w:rsidP="00AC57FC">
      <w:pPr>
        <w:numPr>
          <w:ilvl w:val="0"/>
          <w:numId w:val="6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Вирішення складних питань, що стосуються працевлаштування та забезпечення житлом ВПО, повинно бути прозорим, логічним і мати стабільне інформаційне супроводження. Це стосується і діяльності Ради. Тому розробку комунікаційної стратегії не треба відкладати на майбутнє.</w:t>
      </w:r>
    </w:p>
    <w:p w:rsidR="00AC57FC" w:rsidRPr="00AC57FC" w:rsidRDefault="00AC57FC" w:rsidP="00AC57FC">
      <w:pPr>
        <w:numPr>
          <w:ilvl w:val="0"/>
          <w:numId w:val="6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Створення широкого кола стейкхолдерів допоможе Раді делегувати їм частину своїх функцій, але не слід спрощувати саму проблему, яка потребує комплексного підходу.</w:t>
      </w:r>
    </w:p>
    <w:p w:rsidR="00AC57FC" w:rsidRPr="00AC57FC" w:rsidRDefault="00AC57FC" w:rsidP="00AC57FC">
      <w:pPr>
        <w:numPr>
          <w:ilvl w:val="0"/>
          <w:numId w:val="6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Стратегічний план є основою для подальших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дій Ради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і може бути переосмисленим та доопрацьованим з урахуванням змін, які відбуваються в громаді та державі.</w:t>
      </w:r>
    </w:p>
    <w:p w:rsidR="00AC57FC" w:rsidRPr="00AC57FC" w:rsidRDefault="00AC57FC" w:rsidP="00AC57FC">
      <w:pPr>
        <w:numPr>
          <w:ilvl w:val="0"/>
          <w:numId w:val="6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На ранньому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етапі  діяльності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ради ВПО особливу увагу потрібно приділяти інституційному розвитку механізмів роботи самої ради та розвитку навиків та компетенцій її членів</w:t>
      </w:r>
    </w:p>
    <w:p w:rsidR="00AC57FC" w:rsidRPr="00AC57FC" w:rsidRDefault="00AC57FC" w:rsidP="00AC57FC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AC57FC" w:rsidRPr="00AC57FC" w:rsidRDefault="00AC57FC" w:rsidP="00AC57FC">
      <w:pPr>
        <w:numPr>
          <w:ilvl w:val="0"/>
          <w:numId w:val="6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Обсяг задач та напрямків роботи, передбачених в стратегічному та операційному плані неспівмірний з нинішнім адміністративним та організаційним потенціалом ради ВПО, особливо прогнозованим навантаженням на секретаря ради. Одним із можливих варіантів вирішення цієї проблеми може бути залучення додаткових ресурсів </w:t>
      </w:r>
      <w:proofErr w:type="gramStart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 роботу</w:t>
      </w:r>
      <w:proofErr w:type="gramEnd"/>
      <w:r w:rsidRPr="00AC57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адміністративного офісу підтримки діяльності ради ВПО, діяльність якого може забезпечувати одна із партнерських громадських організацій, яка може залучити під це відповідні ресурси.</w:t>
      </w:r>
    </w:p>
    <w:p w:rsidR="009B7AF6" w:rsidRDefault="009B7AF6"/>
    <w:sectPr w:rsidR="009B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456"/>
    <w:multiLevelType w:val="multilevel"/>
    <w:tmpl w:val="5E1C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41868"/>
    <w:multiLevelType w:val="multilevel"/>
    <w:tmpl w:val="F00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7B2F"/>
    <w:multiLevelType w:val="multilevel"/>
    <w:tmpl w:val="F45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50DE8"/>
    <w:multiLevelType w:val="multilevel"/>
    <w:tmpl w:val="605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5750A"/>
    <w:multiLevelType w:val="multilevel"/>
    <w:tmpl w:val="86EA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6496D"/>
    <w:multiLevelType w:val="multilevel"/>
    <w:tmpl w:val="413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37B08"/>
    <w:multiLevelType w:val="multilevel"/>
    <w:tmpl w:val="50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F41EB"/>
    <w:multiLevelType w:val="multilevel"/>
    <w:tmpl w:val="481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778B8"/>
    <w:multiLevelType w:val="multilevel"/>
    <w:tmpl w:val="FEB2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F02C4"/>
    <w:multiLevelType w:val="multilevel"/>
    <w:tmpl w:val="729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F0176"/>
    <w:multiLevelType w:val="multilevel"/>
    <w:tmpl w:val="723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C5164"/>
    <w:multiLevelType w:val="multilevel"/>
    <w:tmpl w:val="3BB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8B0D2F"/>
    <w:multiLevelType w:val="multilevel"/>
    <w:tmpl w:val="117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B2567"/>
    <w:multiLevelType w:val="multilevel"/>
    <w:tmpl w:val="3FF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70763"/>
    <w:multiLevelType w:val="multilevel"/>
    <w:tmpl w:val="3D2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0F7749"/>
    <w:multiLevelType w:val="multilevel"/>
    <w:tmpl w:val="1A3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D0CA5"/>
    <w:multiLevelType w:val="multilevel"/>
    <w:tmpl w:val="7D8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953C6"/>
    <w:multiLevelType w:val="multilevel"/>
    <w:tmpl w:val="23D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4068A0"/>
    <w:multiLevelType w:val="multilevel"/>
    <w:tmpl w:val="027E0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7E3852"/>
    <w:multiLevelType w:val="multilevel"/>
    <w:tmpl w:val="DC68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B15F33"/>
    <w:multiLevelType w:val="multilevel"/>
    <w:tmpl w:val="E9784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422249"/>
    <w:multiLevelType w:val="multilevel"/>
    <w:tmpl w:val="F99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7F36D6"/>
    <w:multiLevelType w:val="multilevel"/>
    <w:tmpl w:val="C2D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DA4365"/>
    <w:multiLevelType w:val="multilevel"/>
    <w:tmpl w:val="72B4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1809C2"/>
    <w:multiLevelType w:val="multilevel"/>
    <w:tmpl w:val="EFA4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FA6048"/>
    <w:multiLevelType w:val="multilevel"/>
    <w:tmpl w:val="CBD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9812C6"/>
    <w:multiLevelType w:val="multilevel"/>
    <w:tmpl w:val="CF4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6C5223"/>
    <w:multiLevelType w:val="multilevel"/>
    <w:tmpl w:val="9F3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A33A65"/>
    <w:multiLevelType w:val="multilevel"/>
    <w:tmpl w:val="F73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814C95"/>
    <w:multiLevelType w:val="multilevel"/>
    <w:tmpl w:val="829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B83145"/>
    <w:multiLevelType w:val="multilevel"/>
    <w:tmpl w:val="D49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7771CB"/>
    <w:multiLevelType w:val="multilevel"/>
    <w:tmpl w:val="A50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287BC4"/>
    <w:multiLevelType w:val="multilevel"/>
    <w:tmpl w:val="AB7C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40403B"/>
    <w:multiLevelType w:val="multilevel"/>
    <w:tmpl w:val="B70E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5856CB"/>
    <w:multiLevelType w:val="multilevel"/>
    <w:tmpl w:val="D4AC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F9339B"/>
    <w:multiLevelType w:val="multilevel"/>
    <w:tmpl w:val="083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46021C"/>
    <w:multiLevelType w:val="multilevel"/>
    <w:tmpl w:val="498C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DC6C2C"/>
    <w:multiLevelType w:val="multilevel"/>
    <w:tmpl w:val="23F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F57FCB"/>
    <w:multiLevelType w:val="multilevel"/>
    <w:tmpl w:val="B0566B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4B4D09"/>
    <w:multiLevelType w:val="multilevel"/>
    <w:tmpl w:val="4A9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582DF3"/>
    <w:multiLevelType w:val="multilevel"/>
    <w:tmpl w:val="DD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AD2D58"/>
    <w:multiLevelType w:val="multilevel"/>
    <w:tmpl w:val="AE8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6419D9"/>
    <w:multiLevelType w:val="multilevel"/>
    <w:tmpl w:val="905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880EC7"/>
    <w:multiLevelType w:val="multilevel"/>
    <w:tmpl w:val="4FF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4C2C35"/>
    <w:multiLevelType w:val="multilevel"/>
    <w:tmpl w:val="53A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F935BB4"/>
    <w:multiLevelType w:val="multilevel"/>
    <w:tmpl w:val="92D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33540F"/>
    <w:multiLevelType w:val="multilevel"/>
    <w:tmpl w:val="FA1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344C2E"/>
    <w:multiLevelType w:val="multilevel"/>
    <w:tmpl w:val="7F5A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987A16"/>
    <w:multiLevelType w:val="multilevel"/>
    <w:tmpl w:val="E006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E72B7A"/>
    <w:multiLevelType w:val="multilevel"/>
    <w:tmpl w:val="3C7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FA290E"/>
    <w:multiLevelType w:val="multilevel"/>
    <w:tmpl w:val="81E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CF75E1"/>
    <w:multiLevelType w:val="multilevel"/>
    <w:tmpl w:val="F4B6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6841EA0"/>
    <w:multiLevelType w:val="multilevel"/>
    <w:tmpl w:val="3B8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0766F0"/>
    <w:multiLevelType w:val="multilevel"/>
    <w:tmpl w:val="89E0E7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0E4A4E"/>
    <w:multiLevelType w:val="multilevel"/>
    <w:tmpl w:val="9EE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4C7F10"/>
    <w:multiLevelType w:val="multilevel"/>
    <w:tmpl w:val="B7B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4D0F23"/>
    <w:multiLevelType w:val="multilevel"/>
    <w:tmpl w:val="BF26B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8615A6"/>
    <w:multiLevelType w:val="multilevel"/>
    <w:tmpl w:val="8E0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E377EC6"/>
    <w:multiLevelType w:val="multilevel"/>
    <w:tmpl w:val="AB5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69870BC"/>
    <w:multiLevelType w:val="multilevel"/>
    <w:tmpl w:val="32C2C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505885"/>
    <w:multiLevelType w:val="multilevel"/>
    <w:tmpl w:val="3C2A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A774FA"/>
    <w:multiLevelType w:val="multilevel"/>
    <w:tmpl w:val="E2EC0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BF6E16"/>
    <w:multiLevelType w:val="multilevel"/>
    <w:tmpl w:val="1280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AE0DB4"/>
    <w:multiLevelType w:val="multilevel"/>
    <w:tmpl w:val="A72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10"/>
  </w:num>
  <w:num w:numId="3">
    <w:abstractNumId w:val="40"/>
  </w:num>
  <w:num w:numId="4">
    <w:abstractNumId w:val="45"/>
  </w:num>
  <w:num w:numId="5">
    <w:abstractNumId w:val="43"/>
  </w:num>
  <w:num w:numId="6">
    <w:abstractNumId w:val="32"/>
  </w:num>
  <w:num w:numId="7">
    <w:abstractNumId w:val="3"/>
  </w:num>
  <w:num w:numId="8">
    <w:abstractNumId w:val="26"/>
  </w:num>
  <w:num w:numId="9">
    <w:abstractNumId w:val="44"/>
  </w:num>
  <w:num w:numId="10">
    <w:abstractNumId w:val="11"/>
  </w:num>
  <w:num w:numId="11">
    <w:abstractNumId w:val="28"/>
  </w:num>
  <w:num w:numId="12">
    <w:abstractNumId w:val="37"/>
  </w:num>
  <w:num w:numId="13">
    <w:abstractNumId w:val="57"/>
  </w:num>
  <w:num w:numId="14">
    <w:abstractNumId w:val="14"/>
  </w:num>
  <w:num w:numId="15">
    <w:abstractNumId w:val="34"/>
  </w:num>
  <w:num w:numId="16">
    <w:abstractNumId w:val="41"/>
  </w:num>
  <w:num w:numId="17">
    <w:abstractNumId w:val="62"/>
  </w:num>
  <w:num w:numId="18">
    <w:abstractNumId w:val="52"/>
  </w:num>
  <w:num w:numId="19">
    <w:abstractNumId w:val="13"/>
  </w:num>
  <w:num w:numId="20">
    <w:abstractNumId w:val="2"/>
  </w:num>
  <w:num w:numId="21">
    <w:abstractNumId w:val="63"/>
  </w:num>
  <w:num w:numId="22">
    <w:abstractNumId w:val="25"/>
  </w:num>
  <w:num w:numId="23">
    <w:abstractNumId w:val="12"/>
  </w:num>
  <w:num w:numId="24">
    <w:abstractNumId w:val="5"/>
  </w:num>
  <w:num w:numId="25">
    <w:abstractNumId w:val="21"/>
  </w:num>
  <w:num w:numId="26">
    <w:abstractNumId w:val="55"/>
  </w:num>
  <w:num w:numId="27">
    <w:abstractNumId w:val="4"/>
  </w:num>
  <w:num w:numId="28">
    <w:abstractNumId w:val="7"/>
  </w:num>
  <w:num w:numId="29">
    <w:abstractNumId w:val="51"/>
  </w:num>
  <w:num w:numId="30">
    <w:abstractNumId w:val="22"/>
  </w:num>
  <w:num w:numId="31">
    <w:abstractNumId w:val="6"/>
  </w:num>
  <w:num w:numId="32">
    <w:abstractNumId w:val="47"/>
  </w:num>
  <w:num w:numId="33">
    <w:abstractNumId w:val="54"/>
  </w:num>
  <w:num w:numId="34">
    <w:abstractNumId w:val="8"/>
  </w:num>
  <w:num w:numId="35">
    <w:abstractNumId w:val="1"/>
  </w:num>
  <w:num w:numId="36">
    <w:abstractNumId w:val="27"/>
  </w:num>
  <w:num w:numId="37">
    <w:abstractNumId w:val="31"/>
  </w:num>
  <w:num w:numId="38">
    <w:abstractNumId w:val="58"/>
  </w:num>
  <w:num w:numId="39">
    <w:abstractNumId w:val="19"/>
  </w:num>
  <w:num w:numId="40">
    <w:abstractNumId w:val="36"/>
  </w:num>
  <w:num w:numId="41">
    <w:abstractNumId w:val="39"/>
  </w:num>
  <w:num w:numId="42">
    <w:abstractNumId w:val="42"/>
  </w:num>
  <w:num w:numId="43">
    <w:abstractNumId w:val="16"/>
  </w:num>
  <w:num w:numId="44">
    <w:abstractNumId w:val="50"/>
  </w:num>
  <w:num w:numId="45">
    <w:abstractNumId w:val="30"/>
  </w:num>
  <w:num w:numId="46">
    <w:abstractNumId w:val="24"/>
  </w:num>
  <w:num w:numId="47">
    <w:abstractNumId w:val="60"/>
  </w:num>
  <w:num w:numId="48">
    <w:abstractNumId w:val="46"/>
  </w:num>
  <w:num w:numId="49">
    <w:abstractNumId w:val="17"/>
  </w:num>
  <w:num w:numId="50">
    <w:abstractNumId w:val="35"/>
  </w:num>
  <w:num w:numId="51">
    <w:abstractNumId w:val="15"/>
  </w:num>
  <w:num w:numId="52">
    <w:abstractNumId w:val="9"/>
  </w:num>
  <w:num w:numId="53">
    <w:abstractNumId w:val="29"/>
  </w:num>
  <w:num w:numId="54">
    <w:abstractNumId w:val="23"/>
  </w:num>
  <w:num w:numId="55">
    <w:abstractNumId w:val="0"/>
  </w:num>
  <w:num w:numId="56">
    <w:abstractNumId w:val="56"/>
  </w:num>
  <w:num w:numId="57">
    <w:abstractNumId w:val="18"/>
  </w:num>
  <w:num w:numId="58">
    <w:abstractNumId w:val="33"/>
  </w:num>
  <w:num w:numId="59">
    <w:abstractNumId w:val="49"/>
  </w:num>
  <w:num w:numId="60">
    <w:abstractNumId w:val="20"/>
  </w:num>
  <w:num w:numId="61">
    <w:abstractNumId w:val="59"/>
  </w:num>
  <w:num w:numId="62">
    <w:abstractNumId w:val="38"/>
  </w:num>
  <w:num w:numId="63">
    <w:abstractNumId w:val="53"/>
  </w:num>
  <w:num w:numId="64">
    <w:abstractNumId w:val="6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FC"/>
    <w:rsid w:val="006C6A8A"/>
    <w:rsid w:val="009B7AF6"/>
    <w:rsid w:val="00A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FF9F2"/>
  <w15:chartTrackingRefBased/>
  <w15:docId w15:val="{56A31249-52FB-4844-BEF3-9650A161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Романенчук Назар Володимирович</dc:creator>
  <cp:keywords/>
  <dc:description/>
  <cp:lastModifiedBy>Романенчук Назар Володимирович</cp:lastModifiedBy>
  <cp:revision>2</cp:revision>
  <dcterms:created xsi:type="dcterms:W3CDTF">2024-01-04T09:55:00Z</dcterms:created>
  <dcterms:modified xsi:type="dcterms:W3CDTF">2024-12-26T08:54:00Z</dcterms:modified>
</cp:coreProperties>
</file>